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57254" w14:textId="14B2599E" w:rsidR="004119C7" w:rsidRPr="00783768" w:rsidRDefault="004119C7" w:rsidP="004119C7">
      <w:pPr>
        <w:tabs>
          <w:tab w:val="left" w:pos="5610"/>
        </w:tabs>
        <w:spacing w:after="120"/>
        <w:rPr>
          <w:noProof/>
          <w:spacing w:val="34"/>
          <w:sz w:val="34"/>
          <w:szCs w:val="34"/>
        </w:rPr>
      </w:pPr>
      <w:r>
        <w:rPr>
          <w:noProof/>
          <w:lang w:eastAsia="ru-RU"/>
        </w:rPr>
        <w:drawing>
          <wp:anchor distT="0" distB="0" distL="114300" distR="114300" simplePos="0" relativeHeight="251658240" behindDoc="0" locked="0" layoutInCell="1" allowOverlap="1" wp14:anchorId="44FD7C46" wp14:editId="46D2812C">
            <wp:simplePos x="0" y="0"/>
            <wp:positionH relativeFrom="column">
              <wp:posOffset>142875</wp:posOffset>
            </wp:positionH>
            <wp:positionV relativeFrom="paragraph">
              <wp:posOffset>390525</wp:posOffset>
            </wp:positionV>
            <wp:extent cx="1209675" cy="571500"/>
            <wp:effectExtent l="0" t="0" r="9525"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768">
        <w:rPr>
          <w:noProof/>
          <w:spacing w:val="34"/>
          <w:sz w:val="34"/>
          <w:szCs w:val="34"/>
        </w:rPr>
        <w:tab/>
      </w:r>
    </w:p>
    <w:tbl>
      <w:tblPr>
        <w:tblW w:w="0" w:type="auto"/>
        <w:tblInd w:w="-39" w:type="dxa"/>
        <w:tblLook w:val="04A0" w:firstRow="1" w:lastRow="0" w:firstColumn="1" w:lastColumn="0" w:noHBand="0" w:noVBand="1"/>
      </w:tblPr>
      <w:tblGrid>
        <w:gridCol w:w="7518"/>
      </w:tblGrid>
      <w:tr w:rsidR="004119C7" w:rsidRPr="00783768" w14:paraId="772D9312" w14:textId="77777777" w:rsidTr="0082700D">
        <w:trPr>
          <w:trHeight w:hRule="exact" w:val="227"/>
        </w:trPr>
        <w:tc>
          <w:tcPr>
            <w:tcW w:w="7518" w:type="dxa"/>
          </w:tcPr>
          <w:p w14:paraId="3F4FE5BE" w14:textId="77777777" w:rsidR="004119C7" w:rsidRPr="009B6162" w:rsidRDefault="004119C7" w:rsidP="0082700D">
            <w:pPr>
              <w:pStyle w:val="BasicParagraph"/>
              <w:jc w:val="right"/>
              <w:rPr>
                <w:rFonts w:asciiTheme="minorHAnsi" w:hAnsiTheme="minorHAnsi" w:cs="Calibri"/>
                <w:color w:val="595959"/>
                <w:spacing w:val="34"/>
                <w:sz w:val="18"/>
                <w:szCs w:val="18"/>
                <w:lang w:val="ru-RU"/>
              </w:rPr>
            </w:pPr>
            <w:r w:rsidRPr="009B6162">
              <w:rPr>
                <w:rFonts w:asciiTheme="minorHAnsi" w:hAnsiTheme="minorHAnsi" w:cs="Calibri"/>
                <w:color w:val="595959"/>
                <w:sz w:val="18"/>
                <w:szCs w:val="18"/>
                <w:lang w:val="ru-RU"/>
              </w:rPr>
              <w:t>119048, Россия, Москва, ул. Ефремова, д. 10</w:t>
            </w:r>
          </w:p>
        </w:tc>
      </w:tr>
      <w:tr w:rsidR="004119C7" w:rsidRPr="00783768" w14:paraId="27A43646" w14:textId="77777777" w:rsidTr="0082700D">
        <w:trPr>
          <w:trHeight w:hRule="exact" w:val="227"/>
        </w:trPr>
        <w:tc>
          <w:tcPr>
            <w:tcW w:w="7518" w:type="dxa"/>
          </w:tcPr>
          <w:p w14:paraId="2A700CB5" w14:textId="77777777" w:rsidR="004119C7" w:rsidRPr="009B6162" w:rsidRDefault="004119C7" w:rsidP="0082700D">
            <w:pPr>
              <w:pStyle w:val="BasicParagraph"/>
              <w:jc w:val="right"/>
              <w:rPr>
                <w:rFonts w:asciiTheme="minorHAnsi" w:hAnsiTheme="minorHAnsi" w:cs="Calibri"/>
                <w:color w:val="595959"/>
                <w:spacing w:val="34"/>
                <w:sz w:val="18"/>
                <w:szCs w:val="18"/>
                <w:lang w:val="ru-RU"/>
              </w:rPr>
            </w:pPr>
            <w:r w:rsidRPr="009B6162">
              <w:rPr>
                <w:rFonts w:asciiTheme="minorHAnsi" w:hAnsiTheme="minorHAnsi" w:cs="Calibri"/>
                <w:color w:val="595959"/>
                <w:sz w:val="18"/>
                <w:szCs w:val="18"/>
                <w:lang w:val="ru-RU"/>
              </w:rPr>
              <w:t>Тел</w:t>
            </w:r>
            <w:r w:rsidRPr="009B6162">
              <w:rPr>
                <w:rFonts w:asciiTheme="minorHAnsi" w:hAnsiTheme="minorHAnsi" w:cs="Calibri"/>
                <w:color w:val="595959"/>
                <w:sz w:val="18"/>
                <w:szCs w:val="18"/>
              </w:rPr>
              <w:t>.: +7 495 660 89 50</w:t>
            </w:r>
          </w:p>
        </w:tc>
      </w:tr>
      <w:tr w:rsidR="004119C7" w:rsidRPr="00783768" w14:paraId="0E7C12EC" w14:textId="77777777" w:rsidTr="0082700D">
        <w:trPr>
          <w:trHeight w:hRule="exact" w:val="227"/>
        </w:trPr>
        <w:tc>
          <w:tcPr>
            <w:tcW w:w="7518" w:type="dxa"/>
          </w:tcPr>
          <w:p w14:paraId="61C2EFF2" w14:textId="77777777" w:rsidR="004119C7" w:rsidRPr="009B6162" w:rsidRDefault="004119C7" w:rsidP="0082700D">
            <w:pPr>
              <w:pStyle w:val="BasicParagraph"/>
              <w:jc w:val="right"/>
              <w:rPr>
                <w:rFonts w:asciiTheme="minorHAnsi" w:hAnsiTheme="minorHAnsi" w:cs="Calibri"/>
                <w:color w:val="595959"/>
                <w:spacing w:val="34"/>
                <w:sz w:val="18"/>
                <w:szCs w:val="18"/>
                <w:lang w:val="ru-RU"/>
              </w:rPr>
            </w:pPr>
            <w:r w:rsidRPr="009B6162">
              <w:rPr>
                <w:rFonts w:asciiTheme="minorHAnsi" w:hAnsiTheme="minorHAnsi" w:cs="Calibri"/>
                <w:color w:val="595959"/>
                <w:sz w:val="18"/>
                <w:szCs w:val="18"/>
                <w:lang w:val="en-US"/>
              </w:rPr>
              <w:t>Email: info@tmholding.ru</w:t>
            </w:r>
          </w:p>
        </w:tc>
      </w:tr>
      <w:tr w:rsidR="004119C7" w:rsidRPr="00783768" w14:paraId="084EAF8E" w14:textId="77777777" w:rsidTr="0082700D">
        <w:trPr>
          <w:trHeight w:hRule="exact" w:val="227"/>
        </w:trPr>
        <w:tc>
          <w:tcPr>
            <w:tcW w:w="7518" w:type="dxa"/>
          </w:tcPr>
          <w:p w14:paraId="48EEB2D0" w14:textId="77777777" w:rsidR="004119C7" w:rsidRPr="009B6162" w:rsidRDefault="0066176C" w:rsidP="0082700D">
            <w:pPr>
              <w:pStyle w:val="BasicParagraph"/>
              <w:jc w:val="right"/>
              <w:rPr>
                <w:rFonts w:asciiTheme="minorHAnsi" w:hAnsiTheme="minorHAnsi" w:cs="Calibri"/>
                <w:color w:val="595959"/>
                <w:spacing w:val="34"/>
                <w:sz w:val="18"/>
                <w:szCs w:val="18"/>
                <w:lang w:val="ru-RU"/>
              </w:rPr>
            </w:pPr>
            <w:hyperlink r:id="rId8" w:history="1">
              <w:r w:rsidR="004119C7" w:rsidRPr="009B6162">
                <w:rPr>
                  <w:rStyle w:val="af0"/>
                  <w:rFonts w:asciiTheme="minorHAnsi" w:hAnsiTheme="minorHAnsi" w:cs="Calibri"/>
                  <w:color w:val="595959"/>
                  <w:sz w:val="18"/>
                  <w:szCs w:val="18"/>
                </w:rPr>
                <w:t>www.tmholding.ru</w:t>
              </w:r>
            </w:hyperlink>
          </w:p>
        </w:tc>
      </w:tr>
    </w:tbl>
    <w:p w14:paraId="53F7FC77" w14:textId="77777777" w:rsidR="0066176C" w:rsidRDefault="004119C7" w:rsidP="004119C7">
      <w:pPr>
        <w:rPr>
          <w:rFonts w:ascii="Calibri" w:hAnsi="Calibri" w:cs="Calibri"/>
          <w:b/>
          <w:sz w:val="20"/>
        </w:rPr>
      </w:pPr>
      <w:r w:rsidRPr="0066176C">
        <w:rPr>
          <w:rFonts w:ascii="Calibri" w:hAnsi="Calibri" w:cs="Calibri"/>
          <w:b/>
          <w:sz w:val="20"/>
        </w:rPr>
        <w:t xml:space="preserve">                       </w:t>
      </w:r>
    </w:p>
    <w:p w14:paraId="089422DD" w14:textId="77777777" w:rsidR="0066176C" w:rsidRDefault="0066176C" w:rsidP="004119C7">
      <w:pPr>
        <w:rPr>
          <w:rFonts w:ascii="Calibri" w:hAnsi="Calibri" w:cs="Calibri"/>
          <w:b/>
          <w:sz w:val="20"/>
        </w:rPr>
      </w:pPr>
    </w:p>
    <w:p w14:paraId="7A640DB4" w14:textId="6B9D3200" w:rsidR="004D6BBF" w:rsidRPr="0066176C" w:rsidRDefault="004D6BBF" w:rsidP="0066176C">
      <w:pPr>
        <w:jc w:val="center"/>
        <w:rPr>
          <w:rFonts w:ascii="Calibri" w:hAnsi="Calibri" w:cs="Calibri"/>
          <w:b/>
          <w:sz w:val="20"/>
        </w:rPr>
      </w:pPr>
      <w:r w:rsidRPr="0066176C">
        <w:rPr>
          <w:rFonts w:ascii="Calibri" w:hAnsi="Calibri" w:cs="Calibri"/>
          <w:b/>
          <w:sz w:val="20"/>
        </w:rPr>
        <w:t>Сообщение о существенном факте</w:t>
      </w:r>
    </w:p>
    <w:p w14:paraId="1E59F3FC" w14:textId="77777777" w:rsidR="003A5825" w:rsidRPr="0066176C" w:rsidRDefault="003A5825" w:rsidP="0066176C">
      <w:pPr>
        <w:adjustRightInd w:val="0"/>
        <w:jc w:val="center"/>
        <w:rPr>
          <w:rFonts w:ascii="Calibri" w:hAnsi="Calibri" w:cs="Calibri"/>
          <w:b/>
          <w:bCs/>
          <w:sz w:val="20"/>
        </w:rPr>
      </w:pPr>
      <w:r w:rsidRPr="0066176C">
        <w:rPr>
          <w:rFonts w:ascii="Calibri" w:hAnsi="Calibri" w:cs="Calibri"/>
          <w:b/>
          <w:bCs/>
          <w:sz w:val="20"/>
        </w:rPr>
        <w:t>об иных событиях (действиях), оказывающих, по мнению эмитента, существенное влияние на стоимость или котировки его ценных бумаг</w:t>
      </w:r>
      <w:bookmarkStart w:id="0" w:name="_GoBack"/>
      <w:bookmarkEnd w:id="0"/>
    </w:p>
    <w:p w14:paraId="11393DCC" w14:textId="77777777" w:rsidR="004D6BBF" w:rsidRPr="0066176C" w:rsidRDefault="004D6BBF" w:rsidP="0066176C">
      <w:pPr>
        <w:jc w:val="center"/>
        <w:rPr>
          <w:rFonts w:ascii="Calibri" w:hAnsi="Calibri" w:cs="Calibri"/>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83"/>
        <w:gridCol w:w="4812"/>
      </w:tblGrid>
      <w:tr w:rsidR="004D6BBF" w:rsidRPr="0066176C" w14:paraId="305B4A71" w14:textId="77777777" w:rsidTr="00E118CF">
        <w:trPr>
          <w:cantSplit/>
        </w:trPr>
        <w:tc>
          <w:tcPr>
            <w:tcW w:w="5000" w:type="pct"/>
            <w:gridSpan w:val="2"/>
            <w:vAlign w:val="bottom"/>
          </w:tcPr>
          <w:p w14:paraId="5C0469CA" w14:textId="77777777" w:rsidR="004D6BBF" w:rsidRPr="0066176C" w:rsidRDefault="004D6BBF">
            <w:pPr>
              <w:jc w:val="center"/>
              <w:rPr>
                <w:rFonts w:ascii="Calibri" w:hAnsi="Calibri" w:cs="Calibri"/>
                <w:sz w:val="20"/>
              </w:rPr>
            </w:pPr>
            <w:r w:rsidRPr="0066176C">
              <w:rPr>
                <w:rFonts w:ascii="Calibri" w:hAnsi="Calibri" w:cs="Calibri"/>
                <w:sz w:val="20"/>
              </w:rPr>
              <w:t>1. Общие сведения</w:t>
            </w:r>
          </w:p>
        </w:tc>
      </w:tr>
      <w:tr w:rsidR="00E6043A" w:rsidRPr="0066176C" w14:paraId="750FC3EE" w14:textId="77777777" w:rsidTr="00DF1183">
        <w:tc>
          <w:tcPr>
            <w:tcW w:w="2640" w:type="pct"/>
          </w:tcPr>
          <w:p w14:paraId="3943A5A5" w14:textId="604638B5" w:rsidR="00E6043A" w:rsidRPr="0066176C" w:rsidRDefault="00E6043A" w:rsidP="00E6043A">
            <w:pPr>
              <w:ind w:left="57"/>
              <w:rPr>
                <w:rFonts w:ascii="Calibri" w:hAnsi="Calibri" w:cs="Calibri"/>
                <w:sz w:val="20"/>
              </w:rPr>
            </w:pPr>
            <w:r w:rsidRPr="0066176C">
              <w:rPr>
                <w:rFonts w:ascii="Calibri" w:hAnsi="Calibri" w:cs="Calibri"/>
                <w:sz w:val="20"/>
              </w:rPr>
              <w:t>1.1. Полное фирменное наименование (для коммерческой организации) или наименование (для некоммерческой организации) эмитента</w:t>
            </w:r>
          </w:p>
        </w:tc>
        <w:tc>
          <w:tcPr>
            <w:tcW w:w="2360" w:type="pct"/>
          </w:tcPr>
          <w:p w14:paraId="0DFB198C" w14:textId="2006957D" w:rsidR="00E6043A" w:rsidRPr="0066176C" w:rsidRDefault="004119C7" w:rsidP="004B2FC7">
            <w:pPr>
              <w:ind w:left="57"/>
              <w:rPr>
                <w:rFonts w:ascii="Calibri" w:hAnsi="Calibri" w:cs="Calibri"/>
                <w:sz w:val="20"/>
              </w:rPr>
            </w:pPr>
            <w:r w:rsidRPr="0066176C">
              <w:rPr>
                <w:rFonts w:ascii="Calibri" w:hAnsi="Calibri" w:cs="Calibri"/>
                <w:sz w:val="20"/>
              </w:rPr>
              <w:t>а</w:t>
            </w:r>
            <w:r w:rsidR="00E6043A" w:rsidRPr="0066176C">
              <w:rPr>
                <w:rFonts w:ascii="Calibri" w:hAnsi="Calibri" w:cs="Calibri"/>
                <w:sz w:val="20"/>
              </w:rPr>
              <w:t>кционерное общество "Трансмашхолдинг"</w:t>
            </w:r>
          </w:p>
        </w:tc>
      </w:tr>
      <w:tr w:rsidR="00E6043A" w:rsidRPr="0066176C" w14:paraId="55F4FBD2" w14:textId="77777777" w:rsidTr="00DF1183">
        <w:tc>
          <w:tcPr>
            <w:tcW w:w="2640" w:type="pct"/>
          </w:tcPr>
          <w:p w14:paraId="4120D083" w14:textId="22E46EAC" w:rsidR="00E6043A" w:rsidRPr="0066176C" w:rsidRDefault="00E6043A" w:rsidP="00E6043A">
            <w:pPr>
              <w:ind w:left="57"/>
              <w:rPr>
                <w:rFonts w:ascii="Calibri" w:hAnsi="Calibri" w:cs="Calibri"/>
                <w:sz w:val="20"/>
              </w:rPr>
            </w:pPr>
            <w:r w:rsidRPr="0066176C">
              <w:rPr>
                <w:rFonts w:ascii="Calibri" w:hAnsi="Calibri" w:cs="Calibri"/>
                <w:sz w:val="20"/>
              </w:rPr>
              <w:t>1.2. Адрес эмитента, указанный в едином государственном реестре юридических лиц</w:t>
            </w:r>
          </w:p>
        </w:tc>
        <w:tc>
          <w:tcPr>
            <w:tcW w:w="2360" w:type="pct"/>
          </w:tcPr>
          <w:p w14:paraId="22EC152C" w14:textId="5BF9996D" w:rsidR="00E6043A" w:rsidRPr="0066176C" w:rsidRDefault="00E6043A" w:rsidP="004B2FC7">
            <w:pPr>
              <w:ind w:left="57"/>
              <w:rPr>
                <w:rFonts w:ascii="Calibri" w:hAnsi="Calibri" w:cs="Calibri"/>
                <w:sz w:val="20"/>
              </w:rPr>
            </w:pPr>
            <w:r w:rsidRPr="0066176C">
              <w:rPr>
                <w:rFonts w:ascii="Calibri" w:hAnsi="Calibri" w:cs="Calibri"/>
                <w:sz w:val="20"/>
              </w:rPr>
              <w:t>115054, г. Москва, набережная Озерковская, д. 54 стр. 1</w:t>
            </w:r>
          </w:p>
        </w:tc>
      </w:tr>
      <w:tr w:rsidR="00E6043A" w:rsidRPr="0066176C" w14:paraId="6E104378" w14:textId="77777777" w:rsidTr="00DF1183">
        <w:tc>
          <w:tcPr>
            <w:tcW w:w="2640" w:type="pct"/>
          </w:tcPr>
          <w:p w14:paraId="326D8207" w14:textId="4B6165A7" w:rsidR="00E6043A" w:rsidRPr="0066176C" w:rsidRDefault="00E6043A" w:rsidP="00E6043A">
            <w:pPr>
              <w:ind w:left="57"/>
              <w:rPr>
                <w:rFonts w:ascii="Calibri" w:hAnsi="Calibri" w:cs="Calibri"/>
                <w:sz w:val="20"/>
              </w:rPr>
            </w:pPr>
            <w:r w:rsidRPr="0066176C">
              <w:rPr>
                <w:rFonts w:ascii="Calibri" w:hAnsi="Calibri" w:cs="Calibri"/>
                <w:sz w:val="20"/>
              </w:rPr>
              <w:t>1.3. Основной государственный регистрационный номер (ОГРН) эмитента (при наличии)</w:t>
            </w:r>
          </w:p>
        </w:tc>
        <w:tc>
          <w:tcPr>
            <w:tcW w:w="2360" w:type="pct"/>
          </w:tcPr>
          <w:p w14:paraId="2E221F1C" w14:textId="6EB3C1F1" w:rsidR="00E6043A" w:rsidRPr="0066176C" w:rsidRDefault="00E6043A" w:rsidP="004B2FC7">
            <w:pPr>
              <w:ind w:left="57"/>
              <w:rPr>
                <w:rFonts w:ascii="Calibri" w:hAnsi="Calibri" w:cs="Calibri"/>
                <w:sz w:val="20"/>
              </w:rPr>
            </w:pPr>
            <w:r w:rsidRPr="0066176C">
              <w:rPr>
                <w:rFonts w:ascii="Calibri" w:hAnsi="Calibri" w:cs="Calibri"/>
                <w:sz w:val="20"/>
              </w:rPr>
              <w:t>1027739893246</w:t>
            </w:r>
          </w:p>
        </w:tc>
      </w:tr>
      <w:tr w:rsidR="00E6043A" w:rsidRPr="0066176C" w14:paraId="01C9DF70" w14:textId="77777777" w:rsidTr="00DF1183">
        <w:tc>
          <w:tcPr>
            <w:tcW w:w="2640" w:type="pct"/>
          </w:tcPr>
          <w:p w14:paraId="00F94BAF" w14:textId="081F35F5" w:rsidR="00E6043A" w:rsidRPr="0066176C" w:rsidRDefault="00E6043A" w:rsidP="00E6043A">
            <w:pPr>
              <w:ind w:left="57"/>
              <w:rPr>
                <w:rFonts w:ascii="Calibri" w:hAnsi="Calibri" w:cs="Calibri"/>
                <w:sz w:val="20"/>
              </w:rPr>
            </w:pPr>
            <w:r w:rsidRPr="0066176C">
              <w:rPr>
                <w:rFonts w:ascii="Calibri" w:hAnsi="Calibri" w:cs="Calibri"/>
                <w:sz w:val="20"/>
              </w:rPr>
              <w:t>1.4. Идентификационный номер налогоплательщика (ИНН) эмитента (при наличии)</w:t>
            </w:r>
          </w:p>
        </w:tc>
        <w:tc>
          <w:tcPr>
            <w:tcW w:w="2360" w:type="pct"/>
          </w:tcPr>
          <w:p w14:paraId="76D91A10" w14:textId="6411A554" w:rsidR="00E6043A" w:rsidRPr="0066176C" w:rsidRDefault="00E6043A" w:rsidP="004B2FC7">
            <w:pPr>
              <w:ind w:left="57"/>
              <w:rPr>
                <w:rFonts w:ascii="Calibri" w:hAnsi="Calibri" w:cs="Calibri"/>
                <w:sz w:val="20"/>
              </w:rPr>
            </w:pPr>
            <w:r w:rsidRPr="0066176C">
              <w:rPr>
                <w:rFonts w:ascii="Calibri" w:hAnsi="Calibri" w:cs="Calibri"/>
                <w:sz w:val="20"/>
              </w:rPr>
              <w:t>7723199790</w:t>
            </w:r>
          </w:p>
        </w:tc>
      </w:tr>
      <w:tr w:rsidR="00E6043A" w:rsidRPr="0066176C" w14:paraId="680C61EA" w14:textId="77777777" w:rsidTr="00DF1183">
        <w:tc>
          <w:tcPr>
            <w:tcW w:w="2640" w:type="pct"/>
          </w:tcPr>
          <w:p w14:paraId="388D81DD" w14:textId="471FE2FA" w:rsidR="00E6043A" w:rsidRPr="0066176C" w:rsidRDefault="00E6043A" w:rsidP="00E6043A">
            <w:pPr>
              <w:ind w:left="57"/>
              <w:rPr>
                <w:rFonts w:ascii="Calibri" w:hAnsi="Calibri" w:cs="Calibri"/>
                <w:sz w:val="20"/>
              </w:rPr>
            </w:pPr>
            <w:r w:rsidRPr="0066176C">
              <w:rPr>
                <w:rFonts w:ascii="Calibri" w:hAnsi="Calibri" w:cs="Calibri"/>
                <w:sz w:val="20"/>
              </w:rPr>
              <w:t>1.5. Уникальный код эмитента, присвоенный Банком России</w:t>
            </w:r>
          </w:p>
        </w:tc>
        <w:tc>
          <w:tcPr>
            <w:tcW w:w="2360" w:type="pct"/>
          </w:tcPr>
          <w:p w14:paraId="27BBBB47" w14:textId="6DA69D10" w:rsidR="00E6043A" w:rsidRPr="0066176C" w:rsidRDefault="00E6043A" w:rsidP="004B2FC7">
            <w:pPr>
              <w:ind w:left="57"/>
              <w:rPr>
                <w:rFonts w:ascii="Calibri" w:hAnsi="Calibri" w:cs="Calibri"/>
                <w:sz w:val="20"/>
              </w:rPr>
            </w:pPr>
            <w:r w:rsidRPr="0066176C">
              <w:rPr>
                <w:rFonts w:ascii="Calibri" w:hAnsi="Calibri" w:cs="Calibri"/>
                <w:sz w:val="20"/>
              </w:rPr>
              <w:t>35992-H</w:t>
            </w:r>
          </w:p>
        </w:tc>
      </w:tr>
      <w:tr w:rsidR="00E6043A" w:rsidRPr="0066176C" w14:paraId="7395DF30" w14:textId="77777777" w:rsidTr="00DF1183">
        <w:tc>
          <w:tcPr>
            <w:tcW w:w="2640" w:type="pct"/>
          </w:tcPr>
          <w:p w14:paraId="3E154704" w14:textId="7429E752" w:rsidR="00E6043A" w:rsidRPr="0066176C" w:rsidRDefault="00E6043A" w:rsidP="00E6043A">
            <w:pPr>
              <w:ind w:left="57"/>
              <w:rPr>
                <w:rFonts w:ascii="Calibri" w:hAnsi="Calibri" w:cs="Calibri"/>
                <w:sz w:val="20"/>
              </w:rPr>
            </w:pPr>
            <w:r w:rsidRPr="0066176C">
              <w:rPr>
                <w:rFonts w:ascii="Calibri" w:hAnsi="Calibri" w:cs="Calibri"/>
                <w:sz w:val="20"/>
              </w:rPr>
              <w:t>1.6. Адрес страницы в сети Интернет, используемой эмитентом для раскрытия информации</w:t>
            </w:r>
          </w:p>
        </w:tc>
        <w:tc>
          <w:tcPr>
            <w:tcW w:w="2360" w:type="pct"/>
          </w:tcPr>
          <w:p w14:paraId="5D2F1DC4" w14:textId="73A0D3EC" w:rsidR="00E6043A" w:rsidRPr="0066176C" w:rsidRDefault="00E6043A" w:rsidP="004B2FC7">
            <w:pPr>
              <w:ind w:left="57"/>
              <w:rPr>
                <w:rFonts w:ascii="Calibri" w:hAnsi="Calibri" w:cs="Calibri"/>
                <w:sz w:val="20"/>
              </w:rPr>
            </w:pPr>
            <w:r w:rsidRPr="0066176C">
              <w:rPr>
                <w:rFonts w:ascii="Calibri" w:hAnsi="Calibri" w:cs="Calibri"/>
                <w:sz w:val="20"/>
              </w:rPr>
              <w:t>https://www.e-disclosure.ru/portal/company.aspx?id=4426; http://www.tmholding.ru</w:t>
            </w:r>
          </w:p>
        </w:tc>
      </w:tr>
      <w:tr w:rsidR="00E6043A" w:rsidRPr="0066176C" w14:paraId="0DBC5C91" w14:textId="77777777" w:rsidTr="00DF1183">
        <w:tc>
          <w:tcPr>
            <w:tcW w:w="2640" w:type="pct"/>
            <w:tcBorders>
              <w:top w:val="single" w:sz="4" w:space="0" w:color="auto"/>
              <w:left w:val="single" w:sz="4" w:space="0" w:color="auto"/>
              <w:bottom w:val="single" w:sz="4" w:space="0" w:color="auto"/>
              <w:right w:val="single" w:sz="4" w:space="0" w:color="auto"/>
            </w:tcBorders>
          </w:tcPr>
          <w:p w14:paraId="57A01F5C" w14:textId="32D4B892" w:rsidR="00E6043A" w:rsidRPr="0066176C" w:rsidRDefault="00E6043A" w:rsidP="00E6043A">
            <w:pPr>
              <w:ind w:left="57"/>
              <w:rPr>
                <w:rFonts w:ascii="Calibri" w:hAnsi="Calibri" w:cs="Calibri"/>
                <w:sz w:val="20"/>
              </w:rPr>
            </w:pPr>
            <w:r w:rsidRPr="0066176C">
              <w:rPr>
                <w:rFonts w:ascii="Calibri" w:hAnsi="Calibri" w:cs="Calibri"/>
                <w:sz w:val="20"/>
              </w:rPr>
              <w:t xml:space="preserve">1.7. Дата наступления события (существенного факта), о котором составлено сообщение </w:t>
            </w:r>
          </w:p>
        </w:tc>
        <w:tc>
          <w:tcPr>
            <w:tcW w:w="2360" w:type="pct"/>
            <w:tcBorders>
              <w:top w:val="single" w:sz="4" w:space="0" w:color="auto"/>
              <w:left w:val="single" w:sz="4" w:space="0" w:color="auto"/>
              <w:bottom w:val="single" w:sz="4" w:space="0" w:color="auto"/>
              <w:right w:val="single" w:sz="4" w:space="0" w:color="auto"/>
            </w:tcBorders>
          </w:tcPr>
          <w:p w14:paraId="34DFEE0E" w14:textId="1CDC4EA8" w:rsidR="00E6043A" w:rsidRPr="0066176C" w:rsidRDefault="00E6043A" w:rsidP="004B2FC7">
            <w:pPr>
              <w:ind w:left="57"/>
              <w:rPr>
                <w:rFonts w:ascii="Calibri" w:hAnsi="Calibri" w:cs="Calibri"/>
                <w:sz w:val="20"/>
              </w:rPr>
            </w:pPr>
            <w:r w:rsidRPr="0066176C">
              <w:rPr>
                <w:rFonts w:ascii="Calibri" w:hAnsi="Calibri" w:cs="Calibri"/>
                <w:sz w:val="20"/>
              </w:rPr>
              <w:t>02.06.2026</w:t>
            </w:r>
          </w:p>
        </w:tc>
      </w:tr>
    </w:tbl>
    <w:p w14:paraId="0E37D31D" w14:textId="77777777" w:rsidR="004D6BBF" w:rsidRPr="0066176C" w:rsidRDefault="004D6BBF">
      <w:pPr>
        <w:rPr>
          <w:rFonts w:ascii="Calibri" w:hAnsi="Calibri" w:cs="Calibr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195"/>
      </w:tblGrid>
      <w:tr w:rsidR="00171672" w:rsidRPr="0066176C" w14:paraId="43FBBEC6" w14:textId="77777777" w:rsidTr="00E118CF">
        <w:tc>
          <w:tcPr>
            <w:tcW w:w="5000" w:type="pct"/>
            <w:vAlign w:val="bottom"/>
          </w:tcPr>
          <w:p w14:paraId="0EAAA800" w14:textId="77777777" w:rsidR="004D6BBF" w:rsidRPr="0066176C" w:rsidRDefault="004D6BBF" w:rsidP="00E118CF">
            <w:pPr>
              <w:jc w:val="center"/>
              <w:rPr>
                <w:rFonts w:ascii="Calibri" w:hAnsi="Calibri" w:cs="Calibri"/>
                <w:sz w:val="20"/>
              </w:rPr>
            </w:pPr>
            <w:r w:rsidRPr="0066176C">
              <w:rPr>
                <w:rFonts w:ascii="Calibri" w:hAnsi="Calibri" w:cs="Calibri"/>
                <w:sz w:val="20"/>
              </w:rPr>
              <w:t>2. Содержание сообщения</w:t>
            </w:r>
          </w:p>
        </w:tc>
      </w:tr>
      <w:tr w:rsidR="00171672" w:rsidRPr="0066176C" w14:paraId="38EC1B42" w14:textId="77777777" w:rsidTr="00E118CF">
        <w:tc>
          <w:tcPr>
            <w:tcW w:w="5000" w:type="pct"/>
          </w:tcPr>
          <w:p w14:paraId="5F5F5B9B" w14:textId="77777777" w:rsidR="003A1020" w:rsidRPr="0066176C" w:rsidRDefault="003D5222" w:rsidP="00250368">
            <w:pPr>
              <w:pStyle w:val="ab"/>
              <w:ind w:left="0"/>
              <w:jc w:val="both"/>
              <w:rPr>
                <w:rFonts w:ascii="Calibri" w:hAnsi="Calibri" w:cs="Calibri"/>
                <w:sz w:val="20"/>
                <w:szCs w:val="20"/>
                <w:shd w:val="clear" w:color="auto" w:fill="FFFFFF"/>
              </w:rPr>
            </w:pPr>
            <w:r w:rsidRPr="0066176C">
              <w:rPr>
                <w:rFonts w:ascii="Calibri" w:hAnsi="Calibri" w:cs="Calibri"/>
                <w:sz w:val="20"/>
                <w:szCs w:val="20"/>
              </w:rPr>
              <w:t xml:space="preserve">2.1. </w:t>
            </w:r>
            <w:r w:rsidR="003A5825" w:rsidRPr="0066176C">
              <w:rPr>
                <w:rFonts w:ascii="Calibri" w:hAnsi="Calibri" w:cs="Calibri"/>
                <w:sz w:val="20"/>
                <w:szCs w:val="20"/>
                <w:shd w:val="clear" w:color="auto" w:fill="FFFFFF"/>
              </w:rPr>
              <w:t xml:space="preserve">Краткое описание события (действия), наступление (совершение) которого, по мнению эмитента, оказывает влияние на стоимость </w:t>
            </w:r>
            <w:r w:rsidR="003A5825" w:rsidRPr="0066176C">
              <w:rPr>
                <w:rFonts w:ascii="Calibri" w:hAnsi="Calibri" w:cs="Calibri"/>
                <w:sz w:val="20"/>
                <w:szCs w:val="20"/>
              </w:rPr>
              <w:t xml:space="preserve">или котировки </w:t>
            </w:r>
            <w:r w:rsidR="003A5825" w:rsidRPr="0066176C">
              <w:rPr>
                <w:rFonts w:ascii="Calibri" w:hAnsi="Calibri" w:cs="Calibri"/>
                <w:sz w:val="20"/>
                <w:szCs w:val="20"/>
                <w:shd w:val="clear" w:color="auto" w:fill="FFFFFF"/>
              </w:rPr>
              <w:t xml:space="preserve">его ценных бумаг: </w:t>
            </w:r>
          </w:p>
          <w:p w14:paraId="7EEE9D2A" w14:textId="1A9FF961" w:rsidR="00AB242E" w:rsidRPr="0066176C" w:rsidRDefault="003A1020" w:rsidP="00AB242E">
            <w:pPr>
              <w:pStyle w:val="ab"/>
              <w:ind w:left="0"/>
              <w:jc w:val="both"/>
              <w:rPr>
                <w:rFonts w:ascii="Calibri" w:hAnsi="Calibri" w:cs="Calibri"/>
                <w:sz w:val="20"/>
                <w:szCs w:val="20"/>
              </w:rPr>
            </w:pPr>
            <w:r w:rsidRPr="0066176C">
              <w:rPr>
                <w:rFonts w:ascii="Calibri" w:hAnsi="Calibri" w:cs="Calibri"/>
                <w:b/>
                <w:i/>
                <w:sz w:val="20"/>
                <w:szCs w:val="20"/>
                <w:shd w:val="clear" w:color="auto" w:fill="FFFFFF"/>
              </w:rPr>
              <w:t xml:space="preserve">Истечение срока </w:t>
            </w:r>
            <w:r w:rsidRPr="0066176C">
              <w:rPr>
                <w:rFonts w:ascii="Calibri" w:hAnsi="Calibri" w:cs="Calibri"/>
                <w:b/>
                <w:i/>
                <w:sz w:val="20"/>
                <w:szCs w:val="20"/>
              </w:rPr>
              <w:t xml:space="preserve">для направления оферт с предложением заключить Предварительные договоры от потенциальных приобретателей </w:t>
            </w:r>
            <w:r w:rsidR="00E86A62" w:rsidRPr="0066176C">
              <w:rPr>
                <w:rFonts w:ascii="Calibri" w:hAnsi="Calibri" w:cs="Calibri"/>
                <w:b/>
                <w:i/>
                <w:sz w:val="20"/>
                <w:szCs w:val="20"/>
              </w:rPr>
              <w:t>Б</w:t>
            </w:r>
            <w:r w:rsidRPr="0066176C">
              <w:rPr>
                <w:rFonts w:ascii="Calibri" w:hAnsi="Calibri" w:cs="Calibri"/>
                <w:b/>
                <w:i/>
                <w:sz w:val="20"/>
                <w:szCs w:val="20"/>
              </w:rPr>
              <w:t>иржевых облигаций</w:t>
            </w:r>
            <w:r w:rsidR="00AB242E" w:rsidRPr="0066176C">
              <w:rPr>
                <w:rFonts w:ascii="Calibri" w:hAnsi="Calibri" w:cs="Calibri"/>
                <w:b/>
                <w:bCs/>
                <w:i/>
                <w:iCs/>
                <w:sz w:val="20"/>
                <w:szCs w:val="20"/>
              </w:rPr>
              <w:t>.</w:t>
            </w:r>
          </w:p>
          <w:p w14:paraId="460404DA" w14:textId="5C548AF1" w:rsidR="004D6BBF" w:rsidRPr="0066176C" w:rsidRDefault="004D6BBF" w:rsidP="00250368">
            <w:pPr>
              <w:pStyle w:val="ab"/>
              <w:ind w:left="0"/>
              <w:jc w:val="both"/>
              <w:rPr>
                <w:rFonts w:ascii="Calibri" w:hAnsi="Calibri" w:cs="Calibri"/>
                <w:b/>
                <w:i/>
                <w:sz w:val="20"/>
                <w:szCs w:val="20"/>
              </w:rPr>
            </w:pPr>
            <w:r w:rsidRPr="0066176C">
              <w:rPr>
                <w:rFonts w:ascii="Calibri" w:hAnsi="Calibri" w:cs="Calibri"/>
                <w:sz w:val="20"/>
                <w:szCs w:val="20"/>
              </w:rPr>
              <w:t>2.</w:t>
            </w:r>
            <w:r w:rsidR="003D5222" w:rsidRPr="0066176C">
              <w:rPr>
                <w:rFonts w:ascii="Calibri" w:hAnsi="Calibri" w:cs="Calibri"/>
                <w:sz w:val="20"/>
                <w:szCs w:val="20"/>
              </w:rPr>
              <w:t>2</w:t>
            </w:r>
            <w:r w:rsidRPr="0066176C">
              <w:rPr>
                <w:rFonts w:ascii="Calibri" w:hAnsi="Calibri" w:cs="Calibri"/>
                <w:sz w:val="20"/>
                <w:szCs w:val="20"/>
              </w:rPr>
              <w:t xml:space="preserve">. </w:t>
            </w:r>
            <w:r w:rsidR="003A5825" w:rsidRPr="0066176C">
              <w:rPr>
                <w:rFonts w:ascii="Calibri" w:hAnsi="Calibri" w:cs="Calibri"/>
                <w:sz w:val="20"/>
                <w:szCs w:val="20"/>
                <w:shd w:val="clear" w:color="auto" w:fill="FFFFFF"/>
              </w:rPr>
              <w:t xml:space="preserve">В случае </w:t>
            </w:r>
            <w:r w:rsidR="003A5825" w:rsidRPr="0066176C">
              <w:rPr>
                <w:rFonts w:ascii="Calibri" w:hAnsi="Calibri" w:cs="Calibri"/>
                <w:sz w:val="20"/>
                <w:szCs w:val="20"/>
              </w:rPr>
              <w:t>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sidR="003A5825" w:rsidRPr="0066176C">
              <w:rPr>
                <w:rFonts w:ascii="Calibri" w:hAnsi="Calibri" w:cs="Calibri"/>
                <w:sz w:val="20"/>
                <w:szCs w:val="20"/>
                <w:shd w:val="clear" w:color="auto" w:fill="FFFFFF"/>
              </w:rPr>
              <w:t xml:space="preserve">: </w:t>
            </w:r>
            <w:r w:rsidR="003A1020" w:rsidRPr="0066176C">
              <w:rPr>
                <w:rFonts w:ascii="Calibri" w:hAnsi="Calibri" w:cs="Calibri"/>
                <w:b/>
                <w:i/>
                <w:sz w:val="20"/>
                <w:szCs w:val="20"/>
                <w:lang w:eastAsia="ru-RU"/>
              </w:rPr>
              <w:t xml:space="preserve">привести информацию не предполагается возможным, информация затрагивает потенциальных инвесторов </w:t>
            </w:r>
            <w:r w:rsidR="003A1020" w:rsidRPr="0066176C">
              <w:rPr>
                <w:rFonts w:ascii="Calibri" w:hAnsi="Calibri" w:cs="Calibri"/>
                <w:b/>
                <w:i/>
                <w:sz w:val="20"/>
                <w:szCs w:val="20"/>
              </w:rPr>
              <w:t xml:space="preserve">Биржевых </w:t>
            </w:r>
            <w:r w:rsidR="003A1020" w:rsidRPr="0066176C">
              <w:rPr>
                <w:rFonts w:ascii="Calibri" w:hAnsi="Calibri" w:cs="Calibri"/>
                <w:b/>
                <w:i/>
                <w:sz w:val="20"/>
                <w:szCs w:val="20"/>
                <w:lang w:eastAsia="ru-RU"/>
              </w:rPr>
              <w:t>облигаций Эмитента.</w:t>
            </w:r>
          </w:p>
          <w:p w14:paraId="72CE90C0" w14:textId="77777777" w:rsidR="003A5825" w:rsidRPr="0066176C" w:rsidRDefault="004D6BBF" w:rsidP="003A5825">
            <w:pPr>
              <w:adjustRightInd w:val="0"/>
              <w:jc w:val="both"/>
              <w:rPr>
                <w:rFonts w:ascii="Calibri" w:hAnsi="Calibri" w:cs="Calibri"/>
                <w:sz w:val="20"/>
                <w:lang w:eastAsia="ru-RU"/>
              </w:rPr>
            </w:pPr>
            <w:r w:rsidRPr="0066176C">
              <w:rPr>
                <w:rFonts w:ascii="Calibri" w:hAnsi="Calibri" w:cs="Calibri"/>
                <w:sz w:val="20"/>
              </w:rPr>
              <w:t>2.</w:t>
            </w:r>
            <w:r w:rsidR="003D5222" w:rsidRPr="0066176C">
              <w:rPr>
                <w:rFonts w:ascii="Calibri" w:hAnsi="Calibri" w:cs="Calibri"/>
                <w:sz w:val="20"/>
              </w:rPr>
              <w:t>3</w:t>
            </w:r>
            <w:r w:rsidRPr="0066176C">
              <w:rPr>
                <w:rFonts w:ascii="Calibri" w:hAnsi="Calibri" w:cs="Calibri"/>
                <w:sz w:val="20"/>
              </w:rPr>
              <w:t xml:space="preserve">. </w:t>
            </w:r>
            <w:r w:rsidR="003A5825" w:rsidRPr="0066176C">
              <w:rPr>
                <w:rFonts w:ascii="Calibri" w:hAnsi="Calibri" w:cs="Calibri"/>
                <w:sz w:val="20"/>
                <w:shd w:val="clear" w:color="auto" w:fill="FFFFFF"/>
              </w:rPr>
              <w:t xml:space="preserve">В случае если </w:t>
            </w:r>
            <w:r w:rsidR="003A5825" w:rsidRPr="0066176C">
              <w:rPr>
                <w:rFonts w:ascii="Calibri" w:hAnsi="Calibri" w:cs="Calibri"/>
                <w:sz w:val="20"/>
              </w:rPr>
              <w:t>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sidR="003A5825" w:rsidRPr="0066176C">
              <w:rPr>
                <w:rFonts w:ascii="Calibri" w:hAnsi="Calibri" w:cs="Calibri"/>
                <w:sz w:val="20"/>
                <w:shd w:val="clear" w:color="auto" w:fill="FFFFFF"/>
              </w:rPr>
              <w:t>: </w:t>
            </w:r>
          </w:p>
          <w:p w14:paraId="73D331C5" w14:textId="77777777" w:rsidR="00D3288F" w:rsidRPr="0066176C" w:rsidRDefault="00D3288F" w:rsidP="00D3288F">
            <w:pPr>
              <w:jc w:val="both"/>
              <w:rPr>
                <w:rFonts w:ascii="Calibri" w:hAnsi="Calibri" w:cs="Calibri"/>
                <w:b/>
                <w:bCs/>
                <w:i/>
                <w:iCs/>
                <w:sz w:val="20"/>
              </w:rPr>
            </w:pPr>
            <w:r w:rsidRPr="0066176C">
              <w:rPr>
                <w:rFonts w:ascii="Calibri" w:hAnsi="Calibri" w:cs="Calibri"/>
                <w:b/>
                <w:bCs/>
                <w:i/>
                <w:iCs/>
                <w:sz w:val="20"/>
              </w:rPr>
              <w:t>Решение принято уполномоченным лицом Эмитента - Заместителем генерального директора по экономике и финансам, 02.06.2026.</w:t>
            </w:r>
          </w:p>
          <w:p w14:paraId="3D6C2DCF" w14:textId="77777777" w:rsidR="003A5825" w:rsidRPr="0066176C" w:rsidRDefault="003A5825" w:rsidP="003A5825">
            <w:pPr>
              <w:pStyle w:val="ab"/>
              <w:ind w:left="0"/>
              <w:jc w:val="both"/>
              <w:rPr>
                <w:rFonts w:ascii="Calibri" w:hAnsi="Calibri" w:cs="Calibri"/>
                <w:sz w:val="20"/>
                <w:szCs w:val="20"/>
              </w:rPr>
            </w:pPr>
            <w:r w:rsidRPr="0066176C">
              <w:rPr>
                <w:rFonts w:ascii="Calibri" w:hAnsi="Calibri" w:cs="Calibri"/>
                <w:sz w:val="20"/>
                <w:szCs w:val="20"/>
              </w:rPr>
              <w:t xml:space="preserve">Содержание принятого решения: </w:t>
            </w:r>
          </w:p>
          <w:p w14:paraId="04B45EF2" w14:textId="5F14AA2D" w:rsidR="00D3288F" w:rsidRPr="0066176C" w:rsidRDefault="00D3288F" w:rsidP="0079089A">
            <w:pPr>
              <w:pStyle w:val="ab"/>
              <w:ind w:left="0"/>
              <w:jc w:val="both"/>
              <w:rPr>
                <w:rFonts w:ascii="Calibri" w:hAnsi="Calibri" w:cs="Calibri"/>
                <w:b/>
                <w:bCs/>
                <w:i/>
                <w:iCs/>
                <w:sz w:val="20"/>
                <w:szCs w:val="20"/>
              </w:rPr>
            </w:pPr>
            <w:r w:rsidRPr="0066176C">
              <w:rPr>
                <w:rFonts w:ascii="Calibri" w:hAnsi="Calibri" w:cs="Calibri"/>
                <w:b/>
                <w:bCs/>
                <w:i/>
                <w:iCs/>
                <w:sz w:val="20"/>
                <w:szCs w:val="20"/>
              </w:rPr>
              <w:t xml:space="preserve">Установить, </w:t>
            </w:r>
            <w:r w:rsidR="001B3737" w:rsidRPr="0066176C">
              <w:rPr>
                <w:rFonts w:ascii="Calibri" w:hAnsi="Calibri" w:cs="Calibri"/>
                <w:b/>
                <w:bCs/>
                <w:i/>
                <w:iCs/>
                <w:sz w:val="20"/>
                <w:szCs w:val="20"/>
              </w:rPr>
              <w:t>что срок для направления оферт с предложением заключить предварительные договоры начинается в 11:00 по московскому времени 02.06.2026 и заканчивается в 15:00 по московскому времени 02.06.2026.</w:t>
            </w:r>
          </w:p>
          <w:p w14:paraId="7BA6301D" w14:textId="66E1EFAB" w:rsidR="00AA57E8" w:rsidRPr="0066176C" w:rsidRDefault="003A5825" w:rsidP="0079089A">
            <w:pPr>
              <w:pStyle w:val="ab"/>
              <w:ind w:left="0"/>
              <w:jc w:val="both"/>
              <w:rPr>
                <w:rFonts w:ascii="Calibri" w:hAnsi="Calibri" w:cs="Calibri"/>
                <w:sz w:val="20"/>
                <w:szCs w:val="20"/>
              </w:rPr>
            </w:pPr>
            <w:r w:rsidRPr="0066176C">
              <w:rPr>
                <w:rFonts w:ascii="Calibri" w:hAnsi="Calibri" w:cs="Calibri"/>
                <w:sz w:val="20"/>
                <w:szCs w:val="20"/>
              </w:rPr>
              <w:t xml:space="preserve">2.4. </w:t>
            </w:r>
            <w:r w:rsidR="00D63061" w:rsidRPr="0066176C">
              <w:rPr>
                <w:rFonts w:ascii="Calibri" w:hAnsi="Calibri" w:cs="Calibri"/>
                <w:sz w:val="20"/>
                <w:szCs w:val="20"/>
              </w:rPr>
              <w:t xml:space="preserve">В случае если событие (действие) может оказать существенное влияние на стоимость или котировки ценных бумаг эмитента, - идентификационные признаки ценных бумаг: </w:t>
            </w:r>
          </w:p>
          <w:p w14:paraId="179CC0F5" w14:textId="20CF0436" w:rsidR="0079089A" w:rsidRPr="0066176C" w:rsidRDefault="00D3288F" w:rsidP="00D3288F">
            <w:pPr>
              <w:pStyle w:val="ab"/>
              <w:ind w:left="0"/>
              <w:jc w:val="both"/>
              <w:rPr>
                <w:rFonts w:ascii="Calibri" w:hAnsi="Calibri" w:cs="Calibri"/>
                <w:b/>
                <w:bCs/>
                <w:i/>
                <w:iCs/>
                <w:sz w:val="20"/>
                <w:szCs w:val="20"/>
              </w:rPr>
            </w:pPr>
            <w:r w:rsidRPr="0066176C">
              <w:rPr>
                <w:rFonts w:ascii="Calibri" w:hAnsi="Calibri" w:cs="Calibri"/>
                <w:b/>
                <w:bCs/>
                <w:i/>
                <w:iCs/>
                <w:sz w:val="20"/>
                <w:szCs w:val="20"/>
              </w:rPr>
              <w:t>Биржевые облигации процентные неконвертируемые бездокументарные серии ПБО-08, регистрационный номер выпуска 4B02-08-35992-H-001P от 01.06.2026. Международный код (номер) идентификации ценных бумаг (ISIN): не присвоен; CFI (международный код классификации финансовых инструментов) не присвоен.</w:t>
            </w:r>
          </w:p>
          <w:p w14:paraId="4A22ED08" w14:textId="28B46D94" w:rsidR="004D6BBF" w:rsidRPr="0066176C" w:rsidRDefault="003A5825" w:rsidP="00E86A62">
            <w:pPr>
              <w:pStyle w:val="ab"/>
              <w:ind w:left="0"/>
              <w:jc w:val="both"/>
              <w:rPr>
                <w:rFonts w:ascii="Calibri" w:hAnsi="Calibri" w:cs="Calibri"/>
                <w:sz w:val="20"/>
                <w:szCs w:val="20"/>
              </w:rPr>
            </w:pPr>
            <w:r w:rsidRPr="0066176C">
              <w:rPr>
                <w:rFonts w:ascii="Calibri" w:hAnsi="Calibri" w:cs="Calibri"/>
                <w:sz w:val="20"/>
                <w:szCs w:val="20"/>
              </w:rPr>
              <w:t xml:space="preserve">2.5. </w:t>
            </w:r>
            <w:r w:rsidRPr="0066176C">
              <w:rPr>
                <w:rFonts w:ascii="Calibri" w:hAnsi="Calibri" w:cs="Calibri"/>
                <w:sz w:val="20"/>
                <w:szCs w:val="20"/>
                <w:shd w:val="clear" w:color="auto" w:fill="FFFFFF"/>
              </w:rPr>
              <w:t xml:space="preserve">Дата наступления </w:t>
            </w:r>
            <w:r w:rsidRPr="0066176C">
              <w:rPr>
                <w:rFonts w:ascii="Calibri" w:hAnsi="Calibri" w:cs="Calibri"/>
                <w:sz w:val="20"/>
                <w:szCs w:val="20"/>
              </w:rPr>
              <w:t>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w:t>
            </w:r>
            <w:r w:rsidRPr="0066176C">
              <w:rPr>
                <w:rFonts w:ascii="Calibri" w:hAnsi="Calibri" w:cs="Calibri"/>
                <w:sz w:val="20"/>
                <w:szCs w:val="20"/>
                <w:shd w:val="clear" w:color="auto" w:fill="FFFFFF"/>
              </w:rPr>
              <w:t xml:space="preserve">: </w:t>
            </w:r>
            <w:r w:rsidR="00D3288F" w:rsidRPr="0066176C">
              <w:rPr>
                <w:rFonts w:ascii="Calibri" w:hAnsi="Calibri" w:cs="Calibri"/>
                <w:b/>
                <w:i/>
                <w:sz w:val="20"/>
                <w:szCs w:val="20"/>
              </w:rPr>
              <w:t>02.06</w:t>
            </w:r>
            <w:r w:rsidR="006625BC" w:rsidRPr="0066176C">
              <w:rPr>
                <w:rFonts w:ascii="Calibri" w:hAnsi="Calibri" w:cs="Calibri"/>
                <w:b/>
                <w:i/>
                <w:sz w:val="20"/>
                <w:szCs w:val="20"/>
              </w:rPr>
              <w:t>.2026</w:t>
            </w:r>
            <w:r w:rsidR="00D3288F" w:rsidRPr="0066176C">
              <w:rPr>
                <w:rFonts w:ascii="Calibri" w:hAnsi="Calibri" w:cs="Calibri"/>
                <w:b/>
                <w:i/>
                <w:sz w:val="20"/>
                <w:szCs w:val="20"/>
              </w:rPr>
              <w:t>.</w:t>
            </w:r>
          </w:p>
        </w:tc>
      </w:tr>
    </w:tbl>
    <w:p w14:paraId="6AAC6914" w14:textId="77777777" w:rsidR="00D54E02" w:rsidRPr="0066176C" w:rsidRDefault="00D54E02" w:rsidP="00D54E02">
      <w:pPr>
        <w:rPr>
          <w:rFonts w:ascii="Calibri" w:hAnsi="Calibri" w:cs="Calibr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4"/>
        <w:gridCol w:w="447"/>
        <w:gridCol w:w="292"/>
        <w:gridCol w:w="1313"/>
        <w:gridCol w:w="414"/>
        <w:gridCol w:w="306"/>
        <w:gridCol w:w="410"/>
        <w:gridCol w:w="1976"/>
        <w:gridCol w:w="848"/>
        <w:gridCol w:w="2824"/>
        <w:gridCol w:w="141"/>
      </w:tblGrid>
      <w:tr w:rsidR="00A62CC0" w:rsidRPr="0066176C" w14:paraId="582B9987" w14:textId="77777777" w:rsidTr="00460FBA">
        <w:trPr>
          <w:cantSplit/>
        </w:trPr>
        <w:tc>
          <w:tcPr>
            <w:tcW w:w="5000" w:type="pct"/>
            <w:gridSpan w:val="11"/>
          </w:tcPr>
          <w:p w14:paraId="06933381" w14:textId="77777777" w:rsidR="00A62CC0" w:rsidRPr="0066176C" w:rsidRDefault="00A62CC0" w:rsidP="00460FBA">
            <w:pPr>
              <w:rPr>
                <w:rFonts w:ascii="Calibri" w:eastAsia="Batang" w:hAnsi="Calibri" w:cs="Calibri"/>
                <w:sz w:val="20"/>
              </w:rPr>
            </w:pPr>
            <w:r w:rsidRPr="0066176C">
              <w:rPr>
                <w:rFonts w:ascii="Calibri" w:eastAsia="Batang" w:hAnsi="Calibri" w:cs="Calibri"/>
                <w:sz w:val="20"/>
              </w:rPr>
              <w:t>3. Подпись</w:t>
            </w:r>
          </w:p>
        </w:tc>
      </w:tr>
      <w:tr w:rsidR="00A62CC0" w:rsidRPr="0066176C" w14:paraId="5BC3CCBF" w14:textId="77777777" w:rsidTr="00661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2161" w:type="pct"/>
            <w:gridSpan w:val="7"/>
            <w:tcBorders>
              <w:top w:val="single" w:sz="4" w:space="0" w:color="auto"/>
              <w:left w:val="single" w:sz="4" w:space="0" w:color="auto"/>
              <w:bottom w:val="nil"/>
              <w:right w:val="nil"/>
            </w:tcBorders>
          </w:tcPr>
          <w:p w14:paraId="1BADBCB1" w14:textId="17536D38" w:rsidR="00A62CC0" w:rsidRPr="0066176C" w:rsidRDefault="00A62CC0" w:rsidP="0066176C">
            <w:pPr>
              <w:rPr>
                <w:rFonts w:ascii="Calibri" w:eastAsia="Batang" w:hAnsi="Calibri" w:cs="Calibri"/>
                <w:sz w:val="20"/>
              </w:rPr>
            </w:pPr>
            <w:r w:rsidRPr="0066176C">
              <w:rPr>
                <w:rFonts w:ascii="Calibri" w:eastAsia="Batang" w:hAnsi="Calibri" w:cs="Calibri"/>
                <w:sz w:val="20"/>
              </w:rPr>
              <w:lastRenderedPageBreak/>
              <w:t xml:space="preserve">3.1. Заместитель генерального директора по экономике и финансам АО «ТМХ» </w:t>
            </w:r>
          </w:p>
        </w:tc>
        <w:tc>
          <w:tcPr>
            <w:tcW w:w="969" w:type="pct"/>
            <w:tcBorders>
              <w:top w:val="single" w:sz="4" w:space="0" w:color="auto"/>
              <w:left w:val="nil"/>
              <w:bottom w:val="single" w:sz="4" w:space="0" w:color="auto"/>
              <w:right w:val="nil"/>
            </w:tcBorders>
            <w:vAlign w:val="bottom"/>
          </w:tcPr>
          <w:p w14:paraId="732C944F" w14:textId="77777777" w:rsidR="00A62CC0" w:rsidRPr="0066176C" w:rsidRDefault="00A62CC0" w:rsidP="00460FBA">
            <w:pPr>
              <w:rPr>
                <w:rFonts w:ascii="Calibri" w:eastAsia="Batang" w:hAnsi="Calibri" w:cs="Calibri"/>
                <w:sz w:val="20"/>
              </w:rPr>
            </w:pPr>
          </w:p>
        </w:tc>
        <w:tc>
          <w:tcPr>
            <w:tcW w:w="416" w:type="pct"/>
            <w:tcBorders>
              <w:top w:val="single" w:sz="4" w:space="0" w:color="auto"/>
              <w:left w:val="nil"/>
              <w:bottom w:val="nil"/>
              <w:right w:val="nil"/>
            </w:tcBorders>
            <w:vAlign w:val="bottom"/>
          </w:tcPr>
          <w:p w14:paraId="10429BE1" w14:textId="77777777" w:rsidR="00A62CC0" w:rsidRPr="0066176C" w:rsidRDefault="00A62CC0" w:rsidP="00460FBA">
            <w:pPr>
              <w:rPr>
                <w:rFonts w:ascii="Calibri" w:eastAsia="Batang" w:hAnsi="Calibri" w:cs="Calibri"/>
                <w:sz w:val="20"/>
              </w:rPr>
            </w:pPr>
          </w:p>
        </w:tc>
        <w:tc>
          <w:tcPr>
            <w:tcW w:w="1385" w:type="pct"/>
            <w:tcBorders>
              <w:top w:val="single" w:sz="4" w:space="0" w:color="auto"/>
              <w:left w:val="nil"/>
              <w:bottom w:val="nil"/>
              <w:right w:val="nil"/>
            </w:tcBorders>
            <w:vAlign w:val="bottom"/>
          </w:tcPr>
          <w:p w14:paraId="50754039" w14:textId="77777777" w:rsidR="00A62CC0" w:rsidRDefault="00A62CC0" w:rsidP="00460FBA">
            <w:pPr>
              <w:rPr>
                <w:rFonts w:ascii="Calibri" w:eastAsia="Batang" w:hAnsi="Calibri" w:cs="Calibri"/>
                <w:sz w:val="20"/>
              </w:rPr>
            </w:pPr>
            <w:r w:rsidRPr="0066176C">
              <w:rPr>
                <w:rFonts w:ascii="Calibri" w:eastAsia="Batang" w:hAnsi="Calibri" w:cs="Calibri"/>
                <w:sz w:val="20"/>
              </w:rPr>
              <w:t>Д.А. Мещеряков</w:t>
            </w:r>
          </w:p>
          <w:p w14:paraId="6662BFE8" w14:textId="3D2DBC13" w:rsidR="0066176C" w:rsidRPr="0066176C" w:rsidRDefault="0066176C" w:rsidP="00460FBA">
            <w:pPr>
              <w:rPr>
                <w:rFonts w:ascii="Calibri" w:eastAsia="Batang" w:hAnsi="Calibri" w:cs="Calibri"/>
                <w:sz w:val="20"/>
              </w:rPr>
            </w:pPr>
            <w:r w:rsidRPr="0066176C">
              <w:rPr>
                <w:rFonts w:ascii="Calibri" w:eastAsia="Batang" w:hAnsi="Calibri" w:cs="Calibri"/>
                <w:sz w:val="20"/>
              </w:rPr>
              <w:t>(по доверенности № 038/25-Д от 22.07.2025 г.)</w:t>
            </w:r>
          </w:p>
        </w:tc>
        <w:tc>
          <w:tcPr>
            <w:tcW w:w="69" w:type="pct"/>
            <w:tcBorders>
              <w:top w:val="single" w:sz="4" w:space="0" w:color="auto"/>
              <w:left w:val="nil"/>
              <w:bottom w:val="nil"/>
              <w:right w:val="single" w:sz="4" w:space="0" w:color="auto"/>
            </w:tcBorders>
            <w:vAlign w:val="bottom"/>
          </w:tcPr>
          <w:p w14:paraId="756917D2" w14:textId="77777777" w:rsidR="00A62CC0" w:rsidRPr="0066176C" w:rsidRDefault="00A62CC0" w:rsidP="00460FBA">
            <w:pPr>
              <w:rPr>
                <w:rFonts w:ascii="Calibri" w:eastAsia="Batang" w:hAnsi="Calibri" w:cs="Calibri"/>
                <w:sz w:val="20"/>
              </w:rPr>
            </w:pPr>
          </w:p>
        </w:tc>
      </w:tr>
      <w:tr w:rsidR="00A62CC0" w:rsidRPr="0066176C" w14:paraId="4DFBE19C" w14:textId="77777777" w:rsidTr="00460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0"/>
        </w:trPr>
        <w:tc>
          <w:tcPr>
            <w:tcW w:w="2161" w:type="pct"/>
            <w:gridSpan w:val="7"/>
            <w:tcBorders>
              <w:top w:val="nil"/>
              <w:left w:val="single" w:sz="4" w:space="0" w:color="auto"/>
              <w:bottom w:val="nil"/>
              <w:right w:val="nil"/>
            </w:tcBorders>
          </w:tcPr>
          <w:p w14:paraId="0192A62A" w14:textId="77777777" w:rsidR="00A62CC0" w:rsidRPr="0066176C" w:rsidRDefault="00A62CC0" w:rsidP="00460FBA">
            <w:pPr>
              <w:rPr>
                <w:rFonts w:ascii="Calibri" w:eastAsia="Batang" w:hAnsi="Calibri" w:cs="Calibri"/>
                <w:sz w:val="20"/>
              </w:rPr>
            </w:pPr>
          </w:p>
        </w:tc>
        <w:tc>
          <w:tcPr>
            <w:tcW w:w="969" w:type="pct"/>
            <w:tcBorders>
              <w:top w:val="nil"/>
              <w:left w:val="nil"/>
              <w:bottom w:val="nil"/>
              <w:right w:val="nil"/>
            </w:tcBorders>
          </w:tcPr>
          <w:p w14:paraId="71FD4683" w14:textId="77777777" w:rsidR="00A62CC0" w:rsidRPr="0066176C" w:rsidRDefault="00A62CC0" w:rsidP="00460FBA">
            <w:pPr>
              <w:rPr>
                <w:rFonts w:ascii="Calibri" w:eastAsia="Batang" w:hAnsi="Calibri" w:cs="Calibri"/>
                <w:sz w:val="20"/>
              </w:rPr>
            </w:pPr>
            <w:r w:rsidRPr="0066176C">
              <w:rPr>
                <w:rFonts w:ascii="Calibri" w:eastAsia="Batang" w:hAnsi="Calibri" w:cs="Calibri"/>
                <w:sz w:val="20"/>
              </w:rPr>
              <w:t>(подпись)</w:t>
            </w:r>
          </w:p>
        </w:tc>
        <w:tc>
          <w:tcPr>
            <w:tcW w:w="416" w:type="pct"/>
            <w:tcBorders>
              <w:top w:val="nil"/>
              <w:left w:val="nil"/>
              <w:bottom w:val="nil"/>
              <w:right w:val="nil"/>
            </w:tcBorders>
          </w:tcPr>
          <w:p w14:paraId="1C8704B5" w14:textId="77777777" w:rsidR="00A62CC0" w:rsidRPr="0066176C" w:rsidRDefault="00A62CC0" w:rsidP="00460FBA">
            <w:pPr>
              <w:rPr>
                <w:rFonts w:ascii="Calibri" w:eastAsia="Batang" w:hAnsi="Calibri" w:cs="Calibri"/>
                <w:sz w:val="20"/>
              </w:rPr>
            </w:pPr>
          </w:p>
        </w:tc>
        <w:tc>
          <w:tcPr>
            <w:tcW w:w="1385" w:type="pct"/>
            <w:tcBorders>
              <w:top w:val="nil"/>
              <w:left w:val="nil"/>
              <w:bottom w:val="nil"/>
              <w:right w:val="nil"/>
            </w:tcBorders>
          </w:tcPr>
          <w:p w14:paraId="02CC4F2D" w14:textId="77777777" w:rsidR="00A62CC0" w:rsidRPr="0066176C" w:rsidRDefault="00A62CC0" w:rsidP="00460FBA">
            <w:pPr>
              <w:rPr>
                <w:rFonts w:ascii="Calibri" w:eastAsia="Batang" w:hAnsi="Calibri" w:cs="Calibri"/>
                <w:sz w:val="20"/>
              </w:rPr>
            </w:pPr>
          </w:p>
        </w:tc>
        <w:tc>
          <w:tcPr>
            <w:tcW w:w="69" w:type="pct"/>
            <w:tcBorders>
              <w:top w:val="nil"/>
              <w:left w:val="nil"/>
              <w:bottom w:val="nil"/>
              <w:right w:val="single" w:sz="4" w:space="0" w:color="auto"/>
            </w:tcBorders>
          </w:tcPr>
          <w:p w14:paraId="73062665" w14:textId="77777777" w:rsidR="00A62CC0" w:rsidRPr="0066176C" w:rsidRDefault="00A62CC0" w:rsidP="00460FBA">
            <w:pPr>
              <w:rPr>
                <w:rFonts w:ascii="Calibri" w:eastAsia="Batang" w:hAnsi="Calibri" w:cs="Calibri"/>
                <w:sz w:val="20"/>
              </w:rPr>
            </w:pPr>
          </w:p>
        </w:tc>
      </w:tr>
      <w:tr w:rsidR="00A62CC0" w:rsidRPr="0066176C" w14:paraId="7D45C075" w14:textId="77777777" w:rsidTr="00460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601" w:type="pct"/>
            <w:tcBorders>
              <w:top w:val="nil"/>
              <w:left w:val="single" w:sz="4" w:space="0" w:color="auto"/>
              <w:bottom w:val="nil"/>
              <w:right w:val="nil"/>
            </w:tcBorders>
            <w:vAlign w:val="bottom"/>
          </w:tcPr>
          <w:p w14:paraId="530B043F" w14:textId="77777777" w:rsidR="00A62CC0" w:rsidRPr="0066176C" w:rsidRDefault="00A62CC0" w:rsidP="00460FBA">
            <w:pPr>
              <w:rPr>
                <w:rFonts w:ascii="Calibri" w:eastAsia="Batang" w:hAnsi="Calibri" w:cs="Calibri"/>
                <w:sz w:val="20"/>
              </w:rPr>
            </w:pPr>
            <w:r w:rsidRPr="0066176C">
              <w:rPr>
                <w:rFonts w:ascii="Calibri" w:eastAsia="Batang" w:hAnsi="Calibri" w:cs="Calibri"/>
                <w:sz w:val="20"/>
              </w:rPr>
              <w:t>3.2. Дата “</w:t>
            </w:r>
          </w:p>
        </w:tc>
        <w:tc>
          <w:tcPr>
            <w:tcW w:w="219" w:type="pct"/>
            <w:tcBorders>
              <w:top w:val="nil"/>
              <w:left w:val="nil"/>
              <w:bottom w:val="single" w:sz="4" w:space="0" w:color="auto"/>
              <w:right w:val="nil"/>
            </w:tcBorders>
            <w:vAlign w:val="bottom"/>
          </w:tcPr>
          <w:p w14:paraId="68AED846" w14:textId="77777777" w:rsidR="00A62CC0" w:rsidRPr="0066176C" w:rsidRDefault="00A62CC0" w:rsidP="00460FBA">
            <w:pPr>
              <w:rPr>
                <w:rFonts w:ascii="Calibri" w:eastAsia="Batang" w:hAnsi="Calibri" w:cs="Calibri"/>
                <w:sz w:val="20"/>
              </w:rPr>
            </w:pPr>
            <w:r w:rsidRPr="0066176C">
              <w:rPr>
                <w:rFonts w:ascii="Calibri" w:eastAsia="Batang" w:hAnsi="Calibri" w:cs="Calibri"/>
                <w:sz w:val="20"/>
              </w:rPr>
              <w:t>02</w:t>
            </w:r>
          </w:p>
        </w:tc>
        <w:tc>
          <w:tcPr>
            <w:tcW w:w="143" w:type="pct"/>
            <w:tcBorders>
              <w:top w:val="nil"/>
              <w:left w:val="nil"/>
              <w:bottom w:val="nil"/>
              <w:right w:val="nil"/>
            </w:tcBorders>
            <w:vAlign w:val="bottom"/>
          </w:tcPr>
          <w:p w14:paraId="16ABEB25" w14:textId="77777777" w:rsidR="00A62CC0" w:rsidRPr="0066176C" w:rsidRDefault="00A62CC0" w:rsidP="00460FBA">
            <w:pPr>
              <w:rPr>
                <w:rFonts w:ascii="Calibri" w:eastAsia="Batang" w:hAnsi="Calibri" w:cs="Calibri"/>
                <w:sz w:val="20"/>
              </w:rPr>
            </w:pPr>
            <w:r w:rsidRPr="0066176C">
              <w:rPr>
                <w:rFonts w:ascii="Calibri" w:eastAsia="Batang" w:hAnsi="Calibri" w:cs="Calibri"/>
                <w:sz w:val="20"/>
              </w:rPr>
              <w:t>”</w:t>
            </w:r>
          </w:p>
        </w:tc>
        <w:tc>
          <w:tcPr>
            <w:tcW w:w="644" w:type="pct"/>
            <w:tcBorders>
              <w:top w:val="nil"/>
              <w:left w:val="nil"/>
              <w:bottom w:val="single" w:sz="4" w:space="0" w:color="auto"/>
              <w:right w:val="nil"/>
            </w:tcBorders>
            <w:vAlign w:val="bottom"/>
          </w:tcPr>
          <w:p w14:paraId="5C68ABA1" w14:textId="77777777" w:rsidR="00A62CC0" w:rsidRPr="0066176C" w:rsidRDefault="00A62CC0" w:rsidP="00460FBA">
            <w:pPr>
              <w:rPr>
                <w:rFonts w:ascii="Calibri" w:eastAsia="Batang" w:hAnsi="Calibri" w:cs="Calibri"/>
                <w:sz w:val="20"/>
              </w:rPr>
            </w:pPr>
            <w:r w:rsidRPr="0066176C">
              <w:rPr>
                <w:rFonts w:ascii="Calibri" w:eastAsia="Batang" w:hAnsi="Calibri" w:cs="Calibri"/>
                <w:sz w:val="20"/>
              </w:rPr>
              <w:t>июня</w:t>
            </w:r>
          </w:p>
        </w:tc>
        <w:tc>
          <w:tcPr>
            <w:tcW w:w="203" w:type="pct"/>
            <w:tcBorders>
              <w:top w:val="nil"/>
              <w:left w:val="nil"/>
              <w:bottom w:val="nil"/>
              <w:right w:val="nil"/>
            </w:tcBorders>
            <w:vAlign w:val="bottom"/>
          </w:tcPr>
          <w:p w14:paraId="368D1A61" w14:textId="77777777" w:rsidR="00A62CC0" w:rsidRPr="0066176C" w:rsidRDefault="00A62CC0" w:rsidP="00460FBA">
            <w:pPr>
              <w:rPr>
                <w:rFonts w:ascii="Calibri" w:eastAsia="Batang" w:hAnsi="Calibri" w:cs="Calibri"/>
                <w:sz w:val="20"/>
              </w:rPr>
            </w:pPr>
            <w:r w:rsidRPr="0066176C">
              <w:rPr>
                <w:rFonts w:ascii="Calibri" w:eastAsia="Batang" w:hAnsi="Calibri" w:cs="Calibri"/>
                <w:sz w:val="20"/>
              </w:rPr>
              <w:t>20</w:t>
            </w:r>
          </w:p>
        </w:tc>
        <w:tc>
          <w:tcPr>
            <w:tcW w:w="150" w:type="pct"/>
            <w:tcBorders>
              <w:top w:val="nil"/>
              <w:left w:val="nil"/>
              <w:bottom w:val="single" w:sz="4" w:space="0" w:color="auto"/>
              <w:right w:val="nil"/>
            </w:tcBorders>
            <w:vAlign w:val="bottom"/>
          </w:tcPr>
          <w:p w14:paraId="5E39BB60" w14:textId="77777777" w:rsidR="00A62CC0" w:rsidRPr="0066176C" w:rsidRDefault="00A62CC0" w:rsidP="00460FBA">
            <w:pPr>
              <w:rPr>
                <w:rFonts w:ascii="Calibri" w:eastAsia="Batang" w:hAnsi="Calibri" w:cs="Calibri"/>
                <w:sz w:val="20"/>
              </w:rPr>
            </w:pPr>
            <w:r w:rsidRPr="0066176C">
              <w:rPr>
                <w:rFonts w:ascii="Calibri" w:eastAsia="Batang" w:hAnsi="Calibri" w:cs="Calibri"/>
                <w:sz w:val="20"/>
              </w:rPr>
              <w:t>26</w:t>
            </w:r>
          </w:p>
        </w:tc>
        <w:tc>
          <w:tcPr>
            <w:tcW w:w="201" w:type="pct"/>
            <w:tcBorders>
              <w:top w:val="nil"/>
              <w:left w:val="nil"/>
              <w:bottom w:val="nil"/>
              <w:right w:val="nil"/>
            </w:tcBorders>
            <w:vAlign w:val="bottom"/>
          </w:tcPr>
          <w:p w14:paraId="67D63E4B" w14:textId="77777777" w:rsidR="00A62CC0" w:rsidRPr="0066176C" w:rsidRDefault="00A62CC0" w:rsidP="00460FBA">
            <w:pPr>
              <w:rPr>
                <w:rFonts w:ascii="Calibri" w:eastAsia="Batang" w:hAnsi="Calibri" w:cs="Calibri"/>
                <w:sz w:val="20"/>
              </w:rPr>
            </w:pPr>
            <w:r w:rsidRPr="0066176C">
              <w:rPr>
                <w:rFonts w:ascii="Calibri" w:eastAsia="Batang" w:hAnsi="Calibri" w:cs="Calibri"/>
                <w:sz w:val="20"/>
              </w:rPr>
              <w:t>г.</w:t>
            </w:r>
          </w:p>
        </w:tc>
        <w:tc>
          <w:tcPr>
            <w:tcW w:w="969" w:type="pct"/>
            <w:tcBorders>
              <w:top w:val="nil"/>
              <w:left w:val="nil"/>
              <w:bottom w:val="nil"/>
              <w:right w:val="nil"/>
            </w:tcBorders>
            <w:vAlign w:val="bottom"/>
          </w:tcPr>
          <w:p w14:paraId="2120BD15" w14:textId="77777777" w:rsidR="00A62CC0" w:rsidRPr="0066176C" w:rsidRDefault="00A62CC0" w:rsidP="00460FBA">
            <w:pPr>
              <w:rPr>
                <w:rFonts w:ascii="Calibri" w:eastAsia="Batang" w:hAnsi="Calibri" w:cs="Calibri"/>
                <w:sz w:val="20"/>
              </w:rPr>
            </w:pPr>
            <w:r w:rsidRPr="0066176C">
              <w:rPr>
                <w:rFonts w:ascii="Calibri" w:eastAsia="Batang" w:hAnsi="Calibri" w:cs="Calibri"/>
                <w:sz w:val="20"/>
              </w:rPr>
              <w:t>М.П.</w:t>
            </w:r>
          </w:p>
        </w:tc>
        <w:tc>
          <w:tcPr>
            <w:tcW w:w="1870" w:type="pct"/>
            <w:gridSpan w:val="3"/>
            <w:tcBorders>
              <w:top w:val="nil"/>
              <w:left w:val="nil"/>
              <w:bottom w:val="nil"/>
              <w:right w:val="single" w:sz="4" w:space="0" w:color="auto"/>
            </w:tcBorders>
            <w:vAlign w:val="bottom"/>
          </w:tcPr>
          <w:p w14:paraId="00028F72" w14:textId="77777777" w:rsidR="00A62CC0" w:rsidRPr="0066176C" w:rsidRDefault="00A62CC0" w:rsidP="00460FBA">
            <w:pPr>
              <w:rPr>
                <w:rFonts w:ascii="Calibri" w:eastAsia="Batang" w:hAnsi="Calibri" w:cs="Calibri"/>
                <w:sz w:val="20"/>
              </w:rPr>
            </w:pPr>
          </w:p>
        </w:tc>
      </w:tr>
      <w:tr w:rsidR="00A62CC0" w:rsidRPr="0066176C" w14:paraId="089426FF" w14:textId="77777777" w:rsidTr="00460F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61" w:type="pct"/>
            <w:gridSpan w:val="7"/>
            <w:tcBorders>
              <w:top w:val="nil"/>
              <w:left w:val="single" w:sz="4" w:space="0" w:color="auto"/>
              <w:bottom w:val="single" w:sz="4" w:space="0" w:color="auto"/>
              <w:right w:val="nil"/>
            </w:tcBorders>
          </w:tcPr>
          <w:p w14:paraId="77F5439C" w14:textId="77777777" w:rsidR="00A62CC0" w:rsidRPr="0066176C" w:rsidRDefault="00A62CC0" w:rsidP="00460FBA">
            <w:pPr>
              <w:rPr>
                <w:rFonts w:ascii="Calibri" w:eastAsia="Batang" w:hAnsi="Calibri" w:cs="Calibri"/>
                <w:sz w:val="20"/>
              </w:rPr>
            </w:pPr>
          </w:p>
        </w:tc>
        <w:tc>
          <w:tcPr>
            <w:tcW w:w="969" w:type="pct"/>
            <w:tcBorders>
              <w:top w:val="nil"/>
              <w:left w:val="nil"/>
              <w:bottom w:val="single" w:sz="4" w:space="0" w:color="auto"/>
              <w:right w:val="nil"/>
            </w:tcBorders>
          </w:tcPr>
          <w:p w14:paraId="172FB016" w14:textId="77777777" w:rsidR="00A62CC0" w:rsidRPr="0066176C" w:rsidRDefault="00A62CC0" w:rsidP="00460FBA">
            <w:pPr>
              <w:rPr>
                <w:rFonts w:ascii="Calibri" w:eastAsia="Batang" w:hAnsi="Calibri" w:cs="Calibri"/>
                <w:sz w:val="20"/>
              </w:rPr>
            </w:pPr>
          </w:p>
        </w:tc>
        <w:tc>
          <w:tcPr>
            <w:tcW w:w="1870" w:type="pct"/>
            <w:gridSpan w:val="3"/>
            <w:tcBorders>
              <w:top w:val="nil"/>
              <w:left w:val="nil"/>
              <w:bottom w:val="single" w:sz="4" w:space="0" w:color="auto"/>
              <w:right w:val="single" w:sz="4" w:space="0" w:color="auto"/>
            </w:tcBorders>
          </w:tcPr>
          <w:p w14:paraId="1B82EB93" w14:textId="77777777" w:rsidR="00A62CC0" w:rsidRPr="0066176C" w:rsidRDefault="00A62CC0" w:rsidP="00460FBA">
            <w:pPr>
              <w:rPr>
                <w:rFonts w:ascii="Calibri" w:eastAsia="Batang" w:hAnsi="Calibri" w:cs="Calibri"/>
                <w:sz w:val="20"/>
              </w:rPr>
            </w:pPr>
          </w:p>
        </w:tc>
      </w:tr>
    </w:tbl>
    <w:p w14:paraId="4596E1D9" w14:textId="0BB43394" w:rsidR="004D6BBF" w:rsidRPr="0066176C" w:rsidRDefault="004D6BBF" w:rsidP="00D54E02">
      <w:pPr>
        <w:rPr>
          <w:rFonts w:ascii="Calibri" w:hAnsi="Calibri" w:cs="Calibri"/>
          <w:sz w:val="20"/>
        </w:rPr>
      </w:pPr>
    </w:p>
    <w:sectPr w:rsidR="004D6BBF" w:rsidRPr="0066176C" w:rsidSect="001F716B">
      <w:headerReference w:type="even" r:id="rId9"/>
      <w:headerReference w:type="default" r:id="rId10"/>
      <w:footerReference w:type="even" r:id="rId11"/>
      <w:footerReference w:type="default" r:id="rId12"/>
      <w:headerReference w:type="first" r:id="rId13"/>
      <w:footerReference w:type="first" r:id="rId14"/>
      <w:pgSz w:w="11906" w:h="16838"/>
      <w:pgMar w:top="284" w:right="567" w:bottom="284" w:left="1134" w:header="397"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5F581" w14:textId="77777777" w:rsidR="00B626DB" w:rsidRDefault="00B626DB">
      <w:r>
        <w:separator/>
      </w:r>
    </w:p>
  </w:endnote>
  <w:endnote w:type="continuationSeparator" w:id="0">
    <w:p w14:paraId="6BA5B5A7" w14:textId="77777777" w:rsidR="00B626DB" w:rsidRDefault="00B6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altName w:val="Arial"/>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A648D" w14:textId="77777777" w:rsidR="000D73B1" w:rsidRDefault="000D73B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A413" w14:textId="77777777" w:rsidR="000D73B1" w:rsidRDefault="000D73B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B65E8" w14:textId="77777777" w:rsidR="000D73B1" w:rsidRDefault="000D73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0BA13" w14:textId="77777777" w:rsidR="00B626DB" w:rsidRDefault="00B626DB">
      <w:r>
        <w:separator/>
      </w:r>
    </w:p>
  </w:footnote>
  <w:footnote w:type="continuationSeparator" w:id="0">
    <w:p w14:paraId="046671B6" w14:textId="77777777" w:rsidR="00B626DB" w:rsidRDefault="00B62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E3188" w14:textId="77777777" w:rsidR="000D73B1" w:rsidRDefault="000D73B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FFEEE" w14:textId="77777777" w:rsidR="004D6BBF" w:rsidRDefault="004D6BBF">
    <w:pPr>
      <w:pStyle w:val="a5"/>
      <w:jc w:val="right"/>
      <w:rPr>
        <w:b/>
        <w:bCs/>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C5323" w14:textId="77777777" w:rsidR="000D73B1" w:rsidRDefault="000D73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624EF"/>
    <w:multiLevelType w:val="hybridMultilevel"/>
    <w:tmpl w:val="9DC41104"/>
    <w:lvl w:ilvl="0" w:tplc="885EF73E">
      <w:start w:val="1"/>
      <w:numFmt w:val="decimal"/>
      <w:lvlText w:val="%1."/>
      <w:lvlJc w:val="left"/>
      <w:pPr>
        <w:ind w:left="12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8A"/>
    <w:rsid w:val="00002E67"/>
    <w:rsid w:val="0000614C"/>
    <w:rsid w:val="000062EE"/>
    <w:rsid w:val="00010B46"/>
    <w:rsid w:val="000318E2"/>
    <w:rsid w:val="00033D3C"/>
    <w:rsid w:val="00056412"/>
    <w:rsid w:val="00070456"/>
    <w:rsid w:val="00073106"/>
    <w:rsid w:val="00073ACD"/>
    <w:rsid w:val="00077A42"/>
    <w:rsid w:val="00092CD7"/>
    <w:rsid w:val="00092E6C"/>
    <w:rsid w:val="00093230"/>
    <w:rsid w:val="00096CD1"/>
    <w:rsid w:val="000A2EC8"/>
    <w:rsid w:val="000A3958"/>
    <w:rsid w:val="000B5FDD"/>
    <w:rsid w:val="000D1FEB"/>
    <w:rsid w:val="000D3702"/>
    <w:rsid w:val="000D73B1"/>
    <w:rsid w:val="000D7922"/>
    <w:rsid w:val="000E0DC2"/>
    <w:rsid w:val="000E3206"/>
    <w:rsid w:val="000F0E45"/>
    <w:rsid w:val="00107004"/>
    <w:rsid w:val="00140037"/>
    <w:rsid w:val="0014673A"/>
    <w:rsid w:val="0015067D"/>
    <w:rsid w:val="00153DDF"/>
    <w:rsid w:val="0016064C"/>
    <w:rsid w:val="00161302"/>
    <w:rsid w:val="001618FD"/>
    <w:rsid w:val="00165D49"/>
    <w:rsid w:val="001713A9"/>
    <w:rsid w:val="00171672"/>
    <w:rsid w:val="001B1858"/>
    <w:rsid w:val="001B3737"/>
    <w:rsid w:val="001B7E57"/>
    <w:rsid w:val="001C4B50"/>
    <w:rsid w:val="001D2ADE"/>
    <w:rsid w:val="001D7A0C"/>
    <w:rsid w:val="001F716B"/>
    <w:rsid w:val="00206B75"/>
    <w:rsid w:val="00211EDE"/>
    <w:rsid w:val="002173D2"/>
    <w:rsid w:val="00231F88"/>
    <w:rsid w:val="0023418A"/>
    <w:rsid w:val="002406FF"/>
    <w:rsid w:val="00241FE9"/>
    <w:rsid w:val="00250368"/>
    <w:rsid w:val="002521E7"/>
    <w:rsid w:val="00276CC8"/>
    <w:rsid w:val="00276F98"/>
    <w:rsid w:val="002770A4"/>
    <w:rsid w:val="002922FC"/>
    <w:rsid w:val="002B021C"/>
    <w:rsid w:val="002B2E56"/>
    <w:rsid w:val="002B420E"/>
    <w:rsid w:val="002C1764"/>
    <w:rsid w:val="002C3AC0"/>
    <w:rsid w:val="002C7F00"/>
    <w:rsid w:val="002D33BC"/>
    <w:rsid w:val="002D4EBB"/>
    <w:rsid w:val="002F4C24"/>
    <w:rsid w:val="00302886"/>
    <w:rsid w:val="003101AE"/>
    <w:rsid w:val="00310699"/>
    <w:rsid w:val="00312BD1"/>
    <w:rsid w:val="003131DE"/>
    <w:rsid w:val="003234F2"/>
    <w:rsid w:val="00324E0D"/>
    <w:rsid w:val="003314FB"/>
    <w:rsid w:val="00332D3E"/>
    <w:rsid w:val="00333293"/>
    <w:rsid w:val="00344717"/>
    <w:rsid w:val="00360227"/>
    <w:rsid w:val="003628AA"/>
    <w:rsid w:val="0037258D"/>
    <w:rsid w:val="00373620"/>
    <w:rsid w:val="00373EBA"/>
    <w:rsid w:val="00376A0E"/>
    <w:rsid w:val="003A1020"/>
    <w:rsid w:val="003A2331"/>
    <w:rsid w:val="003A5825"/>
    <w:rsid w:val="003B5C1E"/>
    <w:rsid w:val="003C0D14"/>
    <w:rsid w:val="003C67E5"/>
    <w:rsid w:val="003D5222"/>
    <w:rsid w:val="003E4EAC"/>
    <w:rsid w:val="003E722F"/>
    <w:rsid w:val="00406F01"/>
    <w:rsid w:val="004119C7"/>
    <w:rsid w:val="0044249F"/>
    <w:rsid w:val="00452535"/>
    <w:rsid w:val="00466F5E"/>
    <w:rsid w:val="00470CDD"/>
    <w:rsid w:val="00472025"/>
    <w:rsid w:val="00474DE6"/>
    <w:rsid w:val="00474FF2"/>
    <w:rsid w:val="00483B20"/>
    <w:rsid w:val="00484548"/>
    <w:rsid w:val="0049389A"/>
    <w:rsid w:val="004A43D8"/>
    <w:rsid w:val="004A5DC4"/>
    <w:rsid w:val="004B16D6"/>
    <w:rsid w:val="004B2FC7"/>
    <w:rsid w:val="004B4B25"/>
    <w:rsid w:val="004B5E7A"/>
    <w:rsid w:val="004D199D"/>
    <w:rsid w:val="004D6BBF"/>
    <w:rsid w:val="004E1E27"/>
    <w:rsid w:val="004E3A28"/>
    <w:rsid w:val="00526C10"/>
    <w:rsid w:val="0053450C"/>
    <w:rsid w:val="00540206"/>
    <w:rsid w:val="005529B6"/>
    <w:rsid w:val="00561560"/>
    <w:rsid w:val="00573434"/>
    <w:rsid w:val="00575DFD"/>
    <w:rsid w:val="0058063E"/>
    <w:rsid w:val="005A64E3"/>
    <w:rsid w:val="005B3AD4"/>
    <w:rsid w:val="005D7170"/>
    <w:rsid w:val="005E23AD"/>
    <w:rsid w:val="00604607"/>
    <w:rsid w:val="00621342"/>
    <w:rsid w:val="006258D0"/>
    <w:rsid w:val="0063677E"/>
    <w:rsid w:val="006557ED"/>
    <w:rsid w:val="0066095D"/>
    <w:rsid w:val="0066176C"/>
    <w:rsid w:val="006625BC"/>
    <w:rsid w:val="006813C6"/>
    <w:rsid w:val="006851D0"/>
    <w:rsid w:val="00686AA4"/>
    <w:rsid w:val="00692C97"/>
    <w:rsid w:val="00693E0B"/>
    <w:rsid w:val="006B2DC0"/>
    <w:rsid w:val="006B5383"/>
    <w:rsid w:val="006C06C6"/>
    <w:rsid w:val="006C1E8D"/>
    <w:rsid w:val="006C5A43"/>
    <w:rsid w:val="006D2B67"/>
    <w:rsid w:val="006D4901"/>
    <w:rsid w:val="006D4929"/>
    <w:rsid w:val="006D5EFE"/>
    <w:rsid w:val="006D7514"/>
    <w:rsid w:val="006E3B99"/>
    <w:rsid w:val="006E52AD"/>
    <w:rsid w:val="006F40E1"/>
    <w:rsid w:val="00701CDC"/>
    <w:rsid w:val="00704CA5"/>
    <w:rsid w:val="00721CAD"/>
    <w:rsid w:val="00725808"/>
    <w:rsid w:val="00733FF0"/>
    <w:rsid w:val="007367A6"/>
    <w:rsid w:val="007434C9"/>
    <w:rsid w:val="007512CE"/>
    <w:rsid w:val="00756AD8"/>
    <w:rsid w:val="00760BD5"/>
    <w:rsid w:val="00761F44"/>
    <w:rsid w:val="007641E0"/>
    <w:rsid w:val="00765CC4"/>
    <w:rsid w:val="00786003"/>
    <w:rsid w:val="0079089A"/>
    <w:rsid w:val="00797AB1"/>
    <w:rsid w:val="007A58E2"/>
    <w:rsid w:val="007A7525"/>
    <w:rsid w:val="007B10D9"/>
    <w:rsid w:val="007C3768"/>
    <w:rsid w:val="007C4130"/>
    <w:rsid w:val="007C5086"/>
    <w:rsid w:val="007D7C65"/>
    <w:rsid w:val="008057AC"/>
    <w:rsid w:val="00817B4A"/>
    <w:rsid w:val="0083654B"/>
    <w:rsid w:val="00841CFF"/>
    <w:rsid w:val="008430F0"/>
    <w:rsid w:val="0084531A"/>
    <w:rsid w:val="00897BF8"/>
    <w:rsid w:val="008A6F4A"/>
    <w:rsid w:val="008C51FC"/>
    <w:rsid w:val="008C6AAF"/>
    <w:rsid w:val="008E6352"/>
    <w:rsid w:val="008F0BCA"/>
    <w:rsid w:val="008F79A2"/>
    <w:rsid w:val="008F7B7D"/>
    <w:rsid w:val="00902A9E"/>
    <w:rsid w:val="00920641"/>
    <w:rsid w:val="00924B9D"/>
    <w:rsid w:val="00932E12"/>
    <w:rsid w:val="00932FE3"/>
    <w:rsid w:val="00945ECA"/>
    <w:rsid w:val="0094703E"/>
    <w:rsid w:val="00957038"/>
    <w:rsid w:val="00972B16"/>
    <w:rsid w:val="00977D59"/>
    <w:rsid w:val="009872BF"/>
    <w:rsid w:val="009919DC"/>
    <w:rsid w:val="009A2A5E"/>
    <w:rsid w:val="009C05DC"/>
    <w:rsid w:val="009D61E2"/>
    <w:rsid w:val="009F0DD5"/>
    <w:rsid w:val="009F7B11"/>
    <w:rsid w:val="00A0015D"/>
    <w:rsid w:val="00A0461A"/>
    <w:rsid w:val="00A06A82"/>
    <w:rsid w:val="00A14008"/>
    <w:rsid w:val="00A143E9"/>
    <w:rsid w:val="00A236CA"/>
    <w:rsid w:val="00A23BE9"/>
    <w:rsid w:val="00A2613D"/>
    <w:rsid w:val="00A2672D"/>
    <w:rsid w:val="00A27CCC"/>
    <w:rsid w:val="00A45AE6"/>
    <w:rsid w:val="00A54F8C"/>
    <w:rsid w:val="00A55963"/>
    <w:rsid w:val="00A62CC0"/>
    <w:rsid w:val="00A74DC5"/>
    <w:rsid w:val="00A750D1"/>
    <w:rsid w:val="00A77EC7"/>
    <w:rsid w:val="00A81A34"/>
    <w:rsid w:val="00A81E53"/>
    <w:rsid w:val="00A82AAC"/>
    <w:rsid w:val="00A83A47"/>
    <w:rsid w:val="00A9248D"/>
    <w:rsid w:val="00A94858"/>
    <w:rsid w:val="00AA14B2"/>
    <w:rsid w:val="00AA1AB4"/>
    <w:rsid w:val="00AA57E8"/>
    <w:rsid w:val="00AB242E"/>
    <w:rsid w:val="00AC3325"/>
    <w:rsid w:val="00AC73C4"/>
    <w:rsid w:val="00AE1821"/>
    <w:rsid w:val="00AE57D7"/>
    <w:rsid w:val="00AE65A2"/>
    <w:rsid w:val="00AE7353"/>
    <w:rsid w:val="00B014A2"/>
    <w:rsid w:val="00B05D40"/>
    <w:rsid w:val="00B0677B"/>
    <w:rsid w:val="00B1261B"/>
    <w:rsid w:val="00B1540A"/>
    <w:rsid w:val="00B155FC"/>
    <w:rsid w:val="00B221EF"/>
    <w:rsid w:val="00B513F7"/>
    <w:rsid w:val="00B53D0E"/>
    <w:rsid w:val="00B626DB"/>
    <w:rsid w:val="00B77D5A"/>
    <w:rsid w:val="00B8476F"/>
    <w:rsid w:val="00B8677D"/>
    <w:rsid w:val="00B923B2"/>
    <w:rsid w:val="00B925E9"/>
    <w:rsid w:val="00B96BE2"/>
    <w:rsid w:val="00B970FA"/>
    <w:rsid w:val="00BE48D9"/>
    <w:rsid w:val="00BF3B7E"/>
    <w:rsid w:val="00BF6C83"/>
    <w:rsid w:val="00BF74B3"/>
    <w:rsid w:val="00C01AE6"/>
    <w:rsid w:val="00C10188"/>
    <w:rsid w:val="00C10CDA"/>
    <w:rsid w:val="00C2589D"/>
    <w:rsid w:val="00C45A7B"/>
    <w:rsid w:val="00C47999"/>
    <w:rsid w:val="00C82528"/>
    <w:rsid w:val="00CB11B3"/>
    <w:rsid w:val="00CB19CE"/>
    <w:rsid w:val="00CD2BA0"/>
    <w:rsid w:val="00CF0DA8"/>
    <w:rsid w:val="00D03B09"/>
    <w:rsid w:val="00D04759"/>
    <w:rsid w:val="00D055EC"/>
    <w:rsid w:val="00D3288F"/>
    <w:rsid w:val="00D46020"/>
    <w:rsid w:val="00D54E02"/>
    <w:rsid w:val="00D55178"/>
    <w:rsid w:val="00D61617"/>
    <w:rsid w:val="00D63061"/>
    <w:rsid w:val="00D638D9"/>
    <w:rsid w:val="00D750DB"/>
    <w:rsid w:val="00D811B9"/>
    <w:rsid w:val="00D86CF5"/>
    <w:rsid w:val="00DB3A1D"/>
    <w:rsid w:val="00DB50F9"/>
    <w:rsid w:val="00DB547A"/>
    <w:rsid w:val="00DC7719"/>
    <w:rsid w:val="00DE0193"/>
    <w:rsid w:val="00DE37F5"/>
    <w:rsid w:val="00DE727E"/>
    <w:rsid w:val="00DF1B46"/>
    <w:rsid w:val="00DF5FD4"/>
    <w:rsid w:val="00E02F73"/>
    <w:rsid w:val="00E05B21"/>
    <w:rsid w:val="00E118CF"/>
    <w:rsid w:val="00E1222A"/>
    <w:rsid w:val="00E17C78"/>
    <w:rsid w:val="00E36971"/>
    <w:rsid w:val="00E6043A"/>
    <w:rsid w:val="00E64DA9"/>
    <w:rsid w:val="00E6637A"/>
    <w:rsid w:val="00E83690"/>
    <w:rsid w:val="00E86A62"/>
    <w:rsid w:val="00E86C0F"/>
    <w:rsid w:val="00E901C8"/>
    <w:rsid w:val="00EA7F9A"/>
    <w:rsid w:val="00EB1D12"/>
    <w:rsid w:val="00EB1E69"/>
    <w:rsid w:val="00EB2FC3"/>
    <w:rsid w:val="00EB4336"/>
    <w:rsid w:val="00EB53AE"/>
    <w:rsid w:val="00EC41BD"/>
    <w:rsid w:val="00EE5C94"/>
    <w:rsid w:val="00EF3C60"/>
    <w:rsid w:val="00F035B3"/>
    <w:rsid w:val="00F03B32"/>
    <w:rsid w:val="00F054C7"/>
    <w:rsid w:val="00F074DD"/>
    <w:rsid w:val="00F115C4"/>
    <w:rsid w:val="00F27CEC"/>
    <w:rsid w:val="00F30527"/>
    <w:rsid w:val="00F33834"/>
    <w:rsid w:val="00F34603"/>
    <w:rsid w:val="00F5339B"/>
    <w:rsid w:val="00F5426A"/>
    <w:rsid w:val="00F616A3"/>
    <w:rsid w:val="00F72318"/>
    <w:rsid w:val="00F759E7"/>
    <w:rsid w:val="00F76863"/>
    <w:rsid w:val="00F81655"/>
    <w:rsid w:val="00F95282"/>
    <w:rsid w:val="00FD19EF"/>
    <w:rsid w:val="00FD6022"/>
    <w:rsid w:val="00FE0065"/>
    <w:rsid w:val="00FF2B13"/>
    <w:rsid w:val="00FF3C10"/>
    <w:rsid w:val="00FF5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0B037"/>
  <w14:defaultImageDpi w14:val="0"/>
  <w15:docId w15:val="{F3D4BC9C-98EF-48B4-94A9-2D79D971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FC7"/>
    <w:pPr>
      <w:autoSpaceDE w:val="0"/>
      <w:autoSpaceDN w:val="0"/>
    </w:pPr>
    <w:rPr>
      <w:rFonts w:ascii="Arial Narrow" w:hAnsi="Arial Narrow"/>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4717"/>
    <w:rPr>
      <w:rFonts w:ascii="Tahoma" w:hAnsi="Tahoma" w:cs="Tahoma"/>
      <w:sz w:val="16"/>
      <w:szCs w:val="16"/>
    </w:rPr>
  </w:style>
  <w:style w:type="character" w:customStyle="1" w:styleId="a4">
    <w:name w:val="Текст выноски Знак"/>
    <w:link w:val="a3"/>
    <w:uiPriority w:val="99"/>
    <w:semiHidden/>
    <w:locked/>
    <w:rsid w:val="00A06A82"/>
    <w:rPr>
      <w:sz w:val="2"/>
      <w:lang w:val="x-none" w:eastAsia="en-US"/>
    </w:rPr>
  </w:style>
  <w:style w:type="paragraph" w:styleId="a5">
    <w:name w:val="header"/>
    <w:basedOn w:val="a"/>
    <w:link w:val="a6"/>
    <w:uiPriority w:val="99"/>
    <w:rsid w:val="00701CDC"/>
    <w:pPr>
      <w:tabs>
        <w:tab w:val="center" w:pos="4153"/>
        <w:tab w:val="right" w:pos="8306"/>
      </w:tabs>
    </w:pPr>
  </w:style>
  <w:style w:type="character" w:customStyle="1" w:styleId="a6">
    <w:name w:val="Верхний колонтитул Знак"/>
    <w:link w:val="a5"/>
    <w:uiPriority w:val="99"/>
    <w:semiHidden/>
    <w:locked/>
    <w:rsid w:val="00A06A82"/>
    <w:rPr>
      <w:sz w:val="20"/>
      <w:lang w:val="x-none" w:eastAsia="en-US"/>
    </w:rPr>
  </w:style>
  <w:style w:type="paragraph" w:styleId="a7">
    <w:name w:val="footer"/>
    <w:basedOn w:val="a"/>
    <w:link w:val="a8"/>
    <w:uiPriority w:val="99"/>
    <w:rsid w:val="00701CDC"/>
    <w:pPr>
      <w:tabs>
        <w:tab w:val="center" w:pos="4153"/>
        <w:tab w:val="right" w:pos="8306"/>
      </w:tabs>
    </w:pPr>
  </w:style>
  <w:style w:type="character" w:customStyle="1" w:styleId="a8">
    <w:name w:val="Нижний колонтитул Знак"/>
    <w:link w:val="a7"/>
    <w:uiPriority w:val="99"/>
    <w:semiHidden/>
    <w:locked/>
    <w:rsid w:val="00A06A82"/>
    <w:rPr>
      <w:sz w:val="20"/>
      <w:lang w:val="x-none" w:eastAsia="en-US"/>
    </w:rPr>
  </w:style>
  <w:style w:type="paragraph" w:styleId="a9">
    <w:name w:val="Body Text"/>
    <w:basedOn w:val="a"/>
    <w:link w:val="aa"/>
    <w:uiPriority w:val="99"/>
    <w:rsid w:val="00701CDC"/>
    <w:pPr>
      <w:jc w:val="center"/>
    </w:pPr>
    <w:rPr>
      <w:b/>
      <w:bCs/>
      <w:sz w:val="26"/>
      <w:szCs w:val="26"/>
    </w:rPr>
  </w:style>
  <w:style w:type="character" w:customStyle="1" w:styleId="aa">
    <w:name w:val="Основной текст Знак"/>
    <w:link w:val="a9"/>
    <w:uiPriority w:val="99"/>
    <w:semiHidden/>
    <w:locked/>
    <w:rsid w:val="00A06A82"/>
    <w:rPr>
      <w:sz w:val="20"/>
      <w:lang w:val="x-none" w:eastAsia="en-US"/>
    </w:rPr>
  </w:style>
  <w:style w:type="paragraph" w:styleId="ab">
    <w:name w:val="Body Text Indent"/>
    <w:basedOn w:val="a"/>
    <w:link w:val="ac"/>
    <w:uiPriority w:val="99"/>
    <w:rsid w:val="0023418A"/>
    <w:pPr>
      <w:ind w:left="57"/>
    </w:pPr>
    <w:rPr>
      <w:szCs w:val="24"/>
    </w:rPr>
  </w:style>
  <w:style w:type="character" w:customStyle="1" w:styleId="ac">
    <w:name w:val="Основной текст с отступом Знак"/>
    <w:link w:val="ab"/>
    <w:uiPriority w:val="99"/>
    <w:semiHidden/>
    <w:locked/>
    <w:rsid w:val="00A06A82"/>
    <w:rPr>
      <w:sz w:val="20"/>
      <w:lang w:val="x-none" w:eastAsia="en-US"/>
    </w:rPr>
  </w:style>
  <w:style w:type="character" w:customStyle="1" w:styleId="SUBST">
    <w:name w:val="__SUBST"/>
    <w:uiPriority w:val="99"/>
    <w:rsid w:val="00701CDC"/>
    <w:rPr>
      <w:b/>
      <w:i/>
      <w:sz w:val="22"/>
    </w:rPr>
  </w:style>
  <w:style w:type="paragraph" w:styleId="ad">
    <w:name w:val="footnote text"/>
    <w:basedOn w:val="a"/>
    <w:link w:val="ae"/>
    <w:uiPriority w:val="99"/>
    <w:semiHidden/>
    <w:rsid w:val="00701CDC"/>
    <w:pPr>
      <w:autoSpaceDE/>
      <w:autoSpaceDN/>
    </w:pPr>
    <w:rPr>
      <w:lang w:val="en-US"/>
    </w:rPr>
  </w:style>
  <w:style w:type="character" w:customStyle="1" w:styleId="ae">
    <w:name w:val="Текст сноски Знак"/>
    <w:link w:val="ad"/>
    <w:uiPriority w:val="99"/>
    <w:semiHidden/>
    <w:locked/>
    <w:rsid w:val="00A06A82"/>
    <w:rPr>
      <w:sz w:val="20"/>
      <w:lang w:val="x-none" w:eastAsia="en-US"/>
    </w:rPr>
  </w:style>
  <w:style w:type="character" w:styleId="af">
    <w:name w:val="footnote reference"/>
    <w:uiPriority w:val="99"/>
    <w:semiHidden/>
    <w:rsid w:val="00701CDC"/>
    <w:rPr>
      <w:rFonts w:cs="Times New Roman"/>
      <w:vertAlign w:val="superscript"/>
    </w:rPr>
  </w:style>
  <w:style w:type="paragraph" w:customStyle="1" w:styleId="CG-SingleSp1">
    <w:name w:val="CG-Single Sp 1"/>
    <w:aliases w:val="s3"/>
    <w:basedOn w:val="a"/>
    <w:uiPriority w:val="99"/>
    <w:rsid w:val="00701CDC"/>
    <w:pPr>
      <w:autoSpaceDE/>
      <w:autoSpaceDN/>
      <w:spacing w:after="240"/>
      <w:ind w:firstLine="1440"/>
    </w:pPr>
    <w:rPr>
      <w:sz w:val="24"/>
      <w:lang w:val="en-US"/>
    </w:rPr>
  </w:style>
  <w:style w:type="character" w:styleId="af0">
    <w:name w:val="Hyperlink"/>
    <w:uiPriority w:val="99"/>
    <w:rsid w:val="00701CDC"/>
    <w:rPr>
      <w:rFonts w:cs="Times New Roman"/>
      <w:color w:val="0000FF"/>
      <w:u w:val="single"/>
    </w:rPr>
  </w:style>
  <w:style w:type="character" w:styleId="af1">
    <w:name w:val="FollowedHyperlink"/>
    <w:uiPriority w:val="99"/>
    <w:rsid w:val="00701CDC"/>
    <w:rPr>
      <w:rFonts w:cs="Times New Roman"/>
      <w:color w:val="800080"/>
      <w:u w:val="single"/>
    </w:rPr>
  </w:style>
  <w:style w:type="paragraph" w:styleId="2">
    <w:name w:val="Body Text 2"/>
    <w:basedOn w:val="a"/>
    <w:link w:val="20"/>
    <w:uiPriority w:val="99"/>
    <w:rsid w:val="0023418A"/>
    <w:pPr>
      <w:spacing w:after="120" w:line="480" w:lineRule="auto"/>
    </w:pPr>
  </w:style>
  <w:style w:type="character" w:customStyle="1" w:styleId="20">
    <w:name w:val="Основной текст 2 Знак"/>
    <w:link w:val="2"/>
    <w:uiPriority w:val="99"/>
    <w:semiHidden/>
    <w:locked/>
    <w:rsid w:val="00A06A82"/>
    <w:rPr>
      <w:sz w:val="20"/>
      <w:lang w:val="x-none" w:eastAsia="en-US"/>
    </w:rPr>
  </w:style>
  <w:style w:type="paragraph" w:customStyle="1" w:styleId="Style12ptLeft01cm">
    <w:name w:val="Style 12 pt Left:  01 cm"/>
    <w:basedOn w:val="a"/>
    <w:uiPriority w:val="99"/>
    <w:rsid w:val="002521E7"/>
    <w:pPr>
      <w:ind w:left="57"/>
    </w:pPr>
    <w:rPr>
      <w:lang w:eastAsia="ru-RU"/>
    </w:rPr>
  </w:style>
  <w:style w:type="character" w:customStyle="1" w:styleId="Style12pt">
    <w:name w:val="Style 12 pt"/>
    <w:uiPriority w:val="99"/>
    <w:rsid w:val="002C7F00"/>
    <w:rPr>
      <w:sz w:val="22"/>
    </w:rPr>
  </w:style>
  <w:style w:type="paragraph" w:customStyle="1" w:styleId="Style12ptCentered">
    <w:name w:val="Style 12 pt Centered"/>
    <w:basedOn w:val="a"/>
    <w:uiPriority w:val="99"/>
    <w:rsid w:val="002C7F00"/>
    <w:pPr>
      <w:jc w:val="center"/>
    </w:pPr>
    <w:rPr>
      <w:lang w:eastAsia="ru-RU"/>
    </w:rPr>
  </w:style>
  <w:style w:type="paragraph" w:customStyle="1" w:styleId="Style12ptRight">
    <w:name w:val="Style 12 pt Right"/>
    <w:basedOn w:val="a"/>
    <w:uiPriority w:val="99"/>
    <w:rsid w:val="002C7F00"/>
    <w:pPr>
      <w:jc w:val="right"/>
    </w:pPr>
    <w:rPr>
      <w:lang w:eastAsia="ru-RU"/>
    </w:rPr>
  </w:style>
  <w:style w:type="character" w:styleId="af2">
    <w:name w:val="annotation reference"/>
    <w:uiPriority w:val="99"/>
    <w:semiHidden/>
    <w:rsid w:val="00241FE9"/>
    <w:rPr>
      <w:rFonts w:cs="Times New Roman"/>
      <w:sz w:val="16"/>
    </w:rPr>
  </w:style>
  <w:style w:type="paragraph" w:styleId="af3">
    <w:name w:val="annotation text"/>
    <w:basedOn w:val="a"/>
    <w:link w:val="af4"/>
    <w:uiPriority w:val="99"/>
    <w:semiHidden/>
    <w:rsid w:val="00241FE9"/>
    <w:rPr>
      <w:sz w:val="20"/>
    </w:rPr>
  </w:style>
  <w:style w:type="character" w:customStyle="1" w:styleId="af4">
    <w:name w:val="Текст примечания Знак"/>
    <w:link w:val="af3"/>
    <w:uiPriority w:val="99"/>
    <w:semiHidden/>
    <w:locked/>
    <w:rsid w:val="00A06A82"/>
    <w:rPr>
      <w:sz w:val="20"/>
      <w:lang w:val="x-none" w:eastAsia="en-US"/>
    </w:rPr>
  </w:style>
  <w:style w:type="paragraph" w:styleId="af5">
    <w:name w:val="annotation subject"/>
    <w:basedOn w:val="af3"/>
    <w:next w:val="af3"/>
    <w:link w:val="af6"/>
    <w:uiPriority w:val="99"/>
    <w:semiHidden/>
    <w:rsid w:val="00241FE9"/>
    <w:rPr>
      <w:b/>
      <w:bCs/>
    </w:rPr>
  </w:style>
  <w:style w:type="character" w:customStyle="1" w:styleId="af6">
    <w:name w:val="Тема примечания Знак"/>
    <w:link w:val="af5"/>
    <w:uiPriority w:val="99"/>
    <w:semiHidden/>
    <w:locked/>
    <w:rsid w:val="00A06A82"/>
    <w:rPr>
      <w:b/>
      <w:sz w:val="20"/>
      <w:lang w:val="x-none" w:eastAsia="en-US"/>
    </w:rPr>
  </w:style>
  <w:style w:type="character" w:customStyle="1" w:styleId="CharChar1">
    <w:name w:val="Char Char1"/>
    <w:uiPriority w:val="99"/>
    <w:semiHidden/>
    <w:locked/>
    <w:rsid w:val="007D7C65"/>
    <w:rPr>
      <w:sz w:val="20"/>
      <w:lang w:val="x-none" w:eastAsia="en-US"/>
    </w:rPr>
  </w:style>
  <w:style w:type="character" w:customStyle="1" w:styleId="Style12ptBoldItalic">
    <w:name w:val="Style 12 pt Bold Italic"/>
    <w:uiPriority w:val="99"/>
    <w:rsid w:val="00A82AAC"/>
    <w:rPr>
      <w:rFonts w:ascii="Times New Roman" w:hAnsi="Times New Roman"/>
      <w:b/>
      <w:i/>
      <w:sz w:val="22"/>
    </w:rPr>
  </w:style>
  <w:style w:type="paragraph" w:styleId="af7">
    <w:name w:val="List Paragraph"/>
    <w:basedOn w:val="a"/>
    <w:uiPriority w:val="99"/>
    <w:qFormat/>
    <w:rsid w:val="004E3A28"/>
    <w:pPr>
      <w:autoSpaceDE/>
      <w:autoSpaceDN/>
      <w:ind w:left="720"/>
    </w:pPr>
    <w:rPr>
      <w:rFonts w:ascii="Calibri" w:hAnsi="Calibri"/>
      <w:szCs w:val="22"/>
    </w:rPr>
  </w:style>
  <w:style w:type="paragraph" w:customStyle="1" w:styleId="BasicParagraph">
    <w:name w:val="[Basic Paragraph]"/>
    <w:basedOn w:val="a"/>
    <w:uiPriority w:val="99"/>
    <w:rsid w:val="004119C7"/>
    <w:pPr>
      <w:adjustRightInd w:val="0"/>
      <w:spacing w:line="288" w:lineRule="auto"/>
      <w:textAlignment w:val="center"/>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99728">
      <w:bodyDiv w:val="1"/>
      <w:marLeft w:val="0"/>
      <w:marRight w:val="0"/>
      <w:marTop w:val="0"/>
      <w:marBottom w:val="0"/>
      <w:divBdr>
        <w:top w:val="none" w:sz="0" w:space="0" w:color="auto"/>
        <w:left w:val="none" w:sz="0" w:space="0" w:color="auto"/>
        <w:bottom w:val="none" w:sz="0" w:space="0" w:color="auto"/>
        <w:right w:val="none" w:sz="0" w:space="0" w:color="auto"/>
      </w:divBdr>
    </w:div>
    <w:div w:id="218976231">
      <w:bodyDiv w:val="1"/>
      <w:marLeft w:val="0"/>
      <w:marRight w:val="0"/>
      <w:marTop w:val="0"/>
      <w:marBottom w:val="0"/>
      <w:divBdr>
        <w:top w:val="none" w:sz="0" w:space="0" w:color="auto"/>
        <w:left w:val="none" w:sz="0" w:space="0" w:color="auto"/>
        <w:bottom w:val="none" w:sz="0" w:space="0" w:color="auto"/>
        <w:right w:val="none" w:sz="0" w:space="0" w:color="auto"/>
      </w:divBdr>
    </w:div>
    <w:div w:id="286086054">
      <w:bodyDiv w:val="1"/>
      <w:marLeft w:val="0"/>
      <w:marRight w:val="0"/>
      <w:marTop w:val="0"/>
      <w:marBottom w:val="0"/>
      <w:divBdr>
        <w:top w:val="none" w:sz="0" w:space="0" w:color="auto"/>
        <w:left w:val="none" w:sz="0" w:space="0" w:color="auto"/>
        <w:bottom w:val="none" w:sz="0" w:space="0" w:color="auto"/>
        <w:right w:val="none" w:sz="0" w:space="0" w:color="auto"/>
      </w:divBdr>
    </w:div>
    <w:div w:id="321547083">
      <w:bodyDiv w:val="1"/>
      <w:marLeft w:val="0"/>
      <w:marRight w:val="0"/>
      <w:marTop w:val="0"/>
      <w:marBottom w:val="0"/>
      <w:divBdr>
        <w:top w:val="none" w:sz="0" w:space="0" w:color="auto"/>
        <w:left w:val="none" w:sz="0" w:space="0" w:color="auto"/>
        <w:bottom w:val="none" w:sz="0" w:space="0" w:color="auto"/>
        <w:right w:val="none" w:sz="0" w:space="0" w:color="auto"/>
      </w:divBdr>
    </w:div>
    <w:div w:id="346686325">
      <w:bodyDiv w:val="1"/>
      <w:marLeft w:val="0"/>
      <w:marRight w:val="0"/>
      <w:marTop w:val="0"/>
      <w:marBottom w:val="0"/>
      <w:divBdr>
        <w:top w:val="none" w:sz="0" w:space="0" w:color="auto"/>
        <w:left w:val="none" w:sz="0" w:space="0" w:color="auto"/>
        <w:bottom w:val="none" w:sz="0" w:space="0" w:color="auto"/>
        <w:right w:val="none" w:sz="0" w:space="0" w:color="auto"/>
      </w:divBdr>
    </w:div>
    <w:div w:id="367803718">
      <w:bodyDiv w:val="1"/>
      <w:marLeft w:val="0"/>
      <w:marRight w:val="0"/>
      <w:marTop w:val="0"/>
      <w:marBottom w:val="0"/>
      <w:divBdr>
        <w:top w:val="none" w:sz="0" w:space="0" w:color="auto"/>
        <w:left w:val="none" w:sz="0" w:space="0" w:color="auto"/>
        <w:bottom w:val="none" w:sz="0" w:space="0" w:color="auto"/>
        <w:right w:val="none" w:sz="0" w:space="0" w:color="auto"/>
      </w:divBdr>
    </w:div>
    <w:div w:id="461654314">
      <w:bodyDiv w:val="1"/>
      <w:marLeft w:val="0"/>
      <w:marRight w:val="0"/>
      <w:marTop w:val="0"/>
      <w:marBottom w:val="0"/>
      <w:divBdr>
        <w:top w:val="none" w:sz="0" w:space="0" w:color="auto"/>
        <w:left w:val="none" w:sz="0" w:space="0" w:color="auto"/>
        <w:bottom w:val="none" w:sz="0" w:space="0" w:color="auto"/>
        <w:right w:val="none" w:sz="0" w:space="0" w:color="auto"/>
      </w:divBdr>
    </w:div>
    <w:div w:id="541328274">
      <w:bodyDiv w:val="1"/>
      <w:marLeft w:val="0"/>
      <w:marRight w:val="0"/>
      <w:marTop w:val="0"/>
      <w:marBottom w:val="0"/>
      <w:divBdr>
        <w:top w:val="none" w:sz="0" w:space="0" w:color="auto"/>
        <w:left w:val="none" w:sz="0" w:space="0" w:color="auto"/>
        <w:bottom w:val="none" w:sz="0" w:space="0" w:color="auto"/>
        <w:right w:val="none" w:sz="0" w:space="0" w:color="auto"/>
      </w:divBdr>
    </w:div>
    <w:div w:id="1616255543">
      <w:bodyDiv w:val="1"/>
      <w:marLeft w:val="0"/>
      <w:marRight w:val="0"/>
      <w:marTop w:val="0"/>
      <w:marBottom w:val="0"/>
      <w:divBdr>
        <w:top w:val="none" w:sz="0" w:space="0" w:color="auto"/>
        <w:left w:val="none" w:sz="0" w:space="0" w:color="auto"/>
        <w:bottom w:val="none" w:sz="0" w:space="0" w:color="auto"/>
        <w:right w:val="none" w:sz="0" w:space="0" w:color="auto"/>
      </w:divBdr>
    </w:div>
    <w:div w:id="1624965800">
      <w:bodyDiv w:val="1"/>
      <w:marLeft w:val="0"/>
      <w:marRight w:val="0"/>
      <w:marTop w:val="0"/>
      <w:marBottom w:val="0"/>
      <w:divBdr>
        <w:top w:val="none" w:sz="0" w:space="0" w:color="auto"/>
        <w:left w:val="none" w:sz="0" w:space="0" w:color="auto"/>
        <w:bottom w:val="none" w:sz="0" w:space="0" w:color="auto"/>
        <w:right w:val="none" w:sz="0" w:space="0" w:color="auto"/>
      </w:divBdr>
    </w:div>
    <w:div w:id="2017920403">
      <w:bodyDiv w:val="1"/>
      <w:marLeft w:val="0"/>
      <w:marRight w:val="0"/>
      <w:marTop w:val="0"/>
      <w:marBottom w:val="0"/>
      <w:divBdr>
        <w:top w:val="none" w:sz="0" w:space="0" w:color="auto"/>
        <w:left w:val="none" w:sz="0" w:space="0" w:color="auto"/>
        <w:bottom w:val="none" w:sz="0" w:space="0" w:color="auto"/>
        <w:right w:val="none" w:sz="0" w:space="0" w:color="auto"/>
      </w:divBdr>
    </w:div>
    <w:div w:id="21080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holding.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3388</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25</vt:lpstr>
      <vt:lpstr>Приложение 25</vt:lpstr>
    </vt:vector>
  </TitlesOfParts>
  <Company>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25</dc:title>
  <dc:subject/>
  <dc:creator>Prof-RomanovaAA</dc:creator>
  <cp:keywords/>
  <dc:description/>
  <cp:lastModifiedBy>Климова Ирина Викторовна</cp:lastModifiedBy>
  <cp:revision>4</cp:revision>
  <cp:lastPrinted>2019-03-26T13:54:00Z</cp:lastPrinted>
  <dcterms:created xsi:type="dcterms:W3CDTF">2026-06-01T11:39:00Z</dcterms:created>
  <dcterms:modified xsi:type="dcterms:W3CDTF">2026-06-02T10:47:00Z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