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668C5" w14:textId="77777777" w:rsidR="0014093D" w:rsidRPr="0014093D" w:rsidRDefault="0014093D" w:rsidP="0014093D"/>
    <w:p w14:paraId="0D5E1C65" w14:textId="77777777" w:rsidR="0014093D" w:rsidRPr="0014093D" w:rsidRDefault="0014093D" w:rsidP="0014093D"/>
    <w:p w14:paraId="6E740576" w14:textId="77777777" w:rsidR="0014093D" w:rsidRPr="0014093D" w:rsidRDefault="0014093D" w:rsidP="0014093D">
      <w:pPr>
        <w:ind w:left="3714"/>
        <w:jc w:val="center"/>
      </w:pPr>
      <w:r w:rsidRPr="0014093D">
        <w:rPr>
          <w:b/>
          <w:sz w:val="24"/>
          <w:szCs w:val="24"/>
        </w:rPr>
        <w:t>ПАО Московская Биржа</w:t>
      </w:r>
    </w:p>
    <w:p w14:paraId="7402779A" w14:textId="77777777" w:rsidR="0014093D" w:rsidRPr="0014093D" w:rsidRDefault="0014093D" w:rsidP="0014093D">
      <w:pPr>
        <w:pBdr>
          <w:top w:val="single" w:sz="4" w:space="1" w:color="auto"/>
        </w:pBdr>
        <w:spacing w:after="120"/>
        <w:ind w:left="4253"/>
        <w:jc w:val="center"/>
      </w:pPr>
      <w:r w:rsidRPr="0014093D">
        <w:t>(наименование регистрирующей организации)</w:t>
      </w:r>
    </w:p>
    <w:p w14:paraId="1DB332FA" w14:textId="77777777" w:rsidR="0014093D" w:rsidRPr="0014093D" w:rsidRDefault="0014093D" w:rsidP="0014093D">
      <w:pPr>
        <w:spacing w:after="240"/>
        <w:jc w:val="center"/>
        <w:rPr>
          <w:sz w:val="26"/>
          <w:szCs w:val="26"/>
        </w:rPr>
      </w:pPr>
    </w:p>
    <w:p w14:paraId="7EB7672D" w14:textId="77777777" w:rsidR="0014093D" w:rsidRPr="0014093D" w:rsidRDefault="0014093D" w:rsidP="0014093D">
      <w:pPr>
        <w:spacing w:after="240"/>
        <w:jc w:val="center"/>
        <w:rPr>
          <w:sz w:val="26"/>
          <w:szCs w:val="26"/>
        </w:rPr>
      </w:pPr>
      <w:r w:rsidRPr="0014093D">
        <w:rPr>
          <w:sz w:val="26"/>
          <w:szCs w:val="26"/>
        </w:rPr>
        <w:t>ИЗМЕНЕНИЯ В ПРОГРАММУ БИРЖЕВЫХ ОБЛИГАЦИЙ</w:t>
      </w:r>
    </w:p>
    <w:p w14:paraId="5CFE18B1" w14:textId="77777777" w:rsidR="0014093D" w:rsidRPr="0014093D" w:rsidRDefault="0014093D" w:rsidP="0014093D">
      <w:pPr>
        <w:spacing w:after="240"/>
        <w:jc w:val="center"/>
        <w:rPr>
          <w:sz w:val="26"/>
          <w:szCs w:val="26"/>
        </w:rPr>
      </w:pPr>
    </w:p>
    <w:p w14:paraId="1B061525" w14:textId="17D11D58" w:rsidR="0014093D" w:rsidRPr="0014093D" w:rsidRDefault="00E602D6" w:rsidP="0014093D">
      <w:pPr>
        <w:jc w:val="center"/>
        <w:rPr>
          <w:b/>
          <w:bCs/>
          <w:i/>
          <w:iCs/>
          <w:sz w:val="32"/>
          <w:szCs w:val="32"/>
        </w:rPr>
      </w:pPr>
      <w:r w:rsidRPr="00E602D6">
        <w:rPr>
          <w:b/>
          <w:bCs/>
          <w:i/>
          <w:iCs/>
          <w:sz w:val="32"/>
          <w:szCs w:val="32"/>
        </w:rPr>
        <w:t>а</w:t>
      </w:r>
      <w:r w:rsidRPr="00E602D6">
        <w:rPr>
          <w:b/>
          <w:bCs/>
          <w:i/>
          <w:iCs/>
          <w:sz w:val="32"/>
          <w:szCs w:val="32"/>
        </w:rPr>
        <w:t>кционерное общество «Трансмашхолдинг</w:t>
      </w:r>
      <w:r w:rsidR="0014093D" w:rsidRPr="0014093D">
        <w:rPr>
          <w:b/>
          <w:bCs/>
          <w:i/>
          <w:iCs/>
          <w:sz w:val="32"/>
          <w:szCs w:val="32"/>
        </w:rPr>
        <w:t>»</w:t>
      </w:r>
    </w:p>
    <w:p w14:paraId="5365F3EC" w14:textId="77777777" w:rsidR="0014093D" w:rsidRPr="0014093D" w:rsidRDefault="0014093D" w:rsidP="0014093D">
      <w:pPr>
        <w:pBdr>
          <w:top w:val="single" w:sz="4" w:space="1" w:color="auto"/>
        </w:pBdr>
        <w:spacing w:after="120"/>
        <w:jc w:val="center"/>
        <w:rPr>
          <w:sz w:val="18"/>
        </w:rPr>
      </w:pPr>
      <w:r w:rsidRPr="0014093D">
        <w:rPr>
          <w:sz w:val="18"/>
        </w:rPr>
        <w:t>(полное фирменное наименование эмитента)</w:t>
      </w:r>
    </w:p>
    <w:p w14:paraId="094B8984" w14:textId="5ED2DA0A" w:rsidR="0014093D" w:rsidRPr="0014093D" w:rsidRDefault="00E602D6" w:rsidP="00E602D6">
      <w:pPr>
        <w:pBdr>
          <w:top w:val="single" w:sz="4" w:space="1" w:color="auto"/>
        </w:pBdr>
        <w:spacing w:line="360" w:lineRule="auto"/>
        <w:jc w:val="center"/>
        <w:rPr>
          <w:b/>
          <w:bCs/>
          <w:i/>
          <w:szCs w:val="24"/>
        </w:rPr>
      </w:pPr>
      <w:r w:rsidRPr="00E602D6">
        <w:rPr>
          <w:b/>
          <w:bCs/>
          <w:i/>
          <w:iCs/>
          <w:szCs w:val="22"/>
        </w:rPr>
        <w:t>биржевые облигации неконвертируемые процентные документарные</w:t>
      </w:r>
      <w:r w:rsidRPr="00E602D6">
        <w:rPr>
          <w:b/>
          <w:bCs/>
          <w:i/>
          <w:iCs/>
          <w:szCs w:val="22"/>
          <w:vertAlign w:val="superscript"/>
        </w:rPr>
        <w:footnoteReference w:id="1"/>
      </w:r>
      <w:r w:rsidRPr="00E602D6">
        <w:rPr>
          <w:b/>
          <w:bCs/>
          <w:i/>
          <w:iCs/>
          <w:szCs w:val="22"/>
        </w:rPr>
        <w:t xml:space="preserve"> на предъявителя с обязательным централизованным хранением</w:t>
      </w:r>
      <w:r w:rsidR="0014093D" w:rsidRPr="0014093D">
        <w:rPr>
          <w:b/>
          <w:bCs/>
          <w:i/>
          <w:iCs/>
          <w:szCs w:val="22"/>
        </w:rPr>
        <w:t xml:space="preserve"> </w:t>
      </w:r>
    </w:p>
    <w:p w14:paraId="31E74C32" w14:textId="77777777" w:rsidR="0014093D" w:rsidRPr="0014093D" w:rsidRDefault="0014093D" w:rsidP="0014093D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 w:rsidRPr="0014093D">
        <w:rPr>
          <w:sz w:val="18"/>
          <w:szCs w:val="18"/>
        </w:rPr>
        <w:t>(указываются идентификационные признаки облигаций, размещаемых в рамках программы облигаций)</w:t>
      </w:r>
    </w:p>
    <w:p w14:paraId="1162D955" w14:textId="77777777" w:rsidR="0014093D" w:rsidRPr="0014093D" w:rsidRDefault="0014093D" w:rsidP="0014093D">
      <w:pPr>
        <w:jc w:val="center"/>
        <w:rPr>
          <w:sz w:val="24"/>
        </w:rPr>
      </w:pPr>
    </w:p>
    <w:p w14:paraId="18384A14" w14:textId="77777777" w:rsidR="0014093D" w:rsidRPr="0014093D" w:rsidRDefault="0014093D" w:rsidP="0014093D">
      <w:pPr>
        <w:jc w:val="center"/>
        <w:rPr>
          <w:sz w:val="24"/>
        </w:rPr>
      </w:pPr>
      <w:r w:rsidRPr="0014093D">
        <w:rPr>
          <w:sz w:val="24"/>
        </w:rPr>
        <w:t>идентификационный номер программы биржевых облигаций</w:t>
      </w:r>
    </w:p>
    <w:tbl>
      <w:tblPr>
        <w:tblStyle w:val="aa"/>
        <w:tblW w:w="5727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727"/>
      </w:tblGrid>
      <w:tr w:rsidR="0014093D" w:rsidRPr="0014093D" w14:paraId="0E703F70" w14:textId="77777777" w:rsidTr="005D76A9">
        <w:trPr>
          <w:trHeight w:val="397"/>
          <w:jc w:val="center"/>
        </w:trPr>
        <w:tc>
          <w:tcPr>
            <w:tcW w:w="5727" w:type="dxa"/>
            <w:vAlign w:val="center"/>
          </w:tcPr>
          <w:p w14:paraId="427E9D95" w14:textId="77777777" w:rsidR="0014093D" w:rsidRPr="0014093D" w:rsidRDefault="0014093D" w:rsidP="0014093D">
            <w:pPr>
              <w:jc w:val="center"/>
              <w:rPr>
                <w:sz w:val="24"/>
                <w:szCs w:val="24"/>
              </w:rPr>
            </w:pPr>
            <w:r w:rsidRPr="0014093D">
              <w:rPr>
                <w:sz w:val="24"/>
              </w:rPr>
              <w:t>4-35992-H-001P-02E</w:t>
            </w:r>
          </w:p>
        </w:tc>
      </w:tr>
    </w:tbl>
    <w:p w14:paraId="033E6B28" w14:textId="77777777" w:rsidR="0014093D" w:rsidRPr="0014093D" w:rsidRDefault="0014093D" w:rsidP="0014093D">
      <w:pPr>
        <w:tabs>
          <w:tab w:val="right" w:pos="9925"/>
        </w:tabs>
        <w:spacing w:before="240"/>
        <w:jc w:val="both"/>
      </w:pPr>
      <w:r w:rsidRPr="0014093D">
        <w:rPr>
          <w:szCs w:val="22"/>
        </w:rPr>
        <w:t xml:space="preserve">Изменения вносятся по решению </w:t>
      </w:r>
      <w:r w:rsidRPr="0014093D">
        <w:rPr>
          <w:b/>
          <w:i/>
          <w:szCs w:val="22"/>
        </w:rPr>
        <w:t xml:space="preserve">Совета директоров </w:t>
      </w:r>
      <w:r w:rsidRPr="0014093D">
        <w:rPr>
          <w:b/>
          <w:bCs/>
          <w:i/>
          <w:iCs/>
          <w:szCs w:val="22"/>
        </w:rPr>
        <w:t>акционерного общества «Трансмашхолдинг»</w:t>
      </w:r>
      <w:r w:rsidRPr="0014093D">
        <w:t>,</w:t>
      </w:r>
    </w:p>
    <w:p w14:paraId="0CA18B3E" w14:textId="77777777" w:rsidR="0014093D" w:rsidRPr="0014093D" w:rsidRDefault="0014093D" w:rsidP="0014093D">
      <w:pPr>
        <w:pBdr>
          <w:top w:val="single" w:sz="4" w:space="1" w:color="auto"/>
        </w:pBdr>
        <w:spacing w:after="180"/>
        <w:ind w:left="3532" w:right="113"/>
        <w:jc w:val="center"/>
        <w:rPr>
          <w:sz w:val="18"/>
          <w:szCs w:val="18"/>
        </w:rPr>
      </w:pPr>
      <w:r w:rsidRPr="0014093D">
        <w:rPr>
          <w:sz w:val="18"/>
          <w:szCs w:val="18"/>
        </w:rPr>
        <w:t>(указывается орган управления эмитента, принявший</w:t>
      </w:r>
      <w:r w:rsidRPr="0014093D">
        <w:rPr>
          <w:sz w:val="18"/>
          <w:szCs w:val="18"/>
        </w:rPr>
        <w:br/>
        <w:t>решение о внесении изменений в программу облигаций)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47"/>
        <w:gridCol w:w="397"/>
        <w:gridCol w:w="113"/>
        <w:gridCol w:w="1418"/>
        <w:gridCol w:w="397"/>
        <w:gridCol w:w="397"/>
        <w:gridCol w:w="741"/>
      </w:tblGrid>
      <w:tr w:rsidR="0014093D" w:rsidRPr="0014093D" w14:paraId="4CFE8FBB" w14:textId="77777777" w:rsidTr="005D76A9">
        <w:tc>
          <w:tcPr>
            <w:tcW w:w="1247" w:type="dxa"/>
            <w:vAlign w:val="bottom"/>
          </w:tcPr>
          <w:p w14:paraId="2C67755C" w14:textId="77777777" w:rsidR="0014093D" w:rsidRPr="0014093D" w:rsidRDefault="0014093D" w:rsidP="0014093D">
            <w:pPr>
              <w:rPr>
                <w:sz w:val="22"/>
              </w:rPr>
            </w:pPr>
          </w:p>
          <w:p w14:paraId="180E1EDC" w14:textId="77777777" w:rsidR="0014093D" w:rsidRPr="0014093D" w:rsidRDefault="0014093D" w:rsidP="0014093D">
            <w:pPr>
              <w:rPr>
                <w:sz w:val="22"/>
              </w:rPr>
            </w:pPr>
            <w:r w:rsidRPr="0014093D">
              <w:rPr>
                <w:sz w:val="22"/>
              </w:rPr>
              <w:t>принятому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0C29D59" w14:textId="045342B0" w:rsidR="0014093D" w:rsidRPr="0014093D" w:rsidRDefault="008E49F8" w:rsidP="0014093D">
            <w:pPr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13" w:type="dxa"/>
            <w:vAlign w:val="bottom"/>
          </w:tcPr>
          <w:p w14:paraId="751B4319" w14:textId="77777777" w:rsidR="0014093D" w:rsidRPr="0014093D" w:rsidRDefault="0014093D" w:rsidP="0014093D">
            <w:pPr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1E9FD8F" w14:textId="4EE62E7C" w:rsidR="0014093D" w:rsidRPr="0014093D" w:rsidRDefault="008E49F8" w:rsidP="0014093D">
            <w:pPr>
              <w:rPr>
                <w:sz w:val="22"/>
              </w:rPr>
            </w:pPr>
            <w:r>
              <w:rPr>
                <w:sz w:val="22"/>
              </w:rPr>
              <w:t>февраля</w:t>
            </w:r>
          </w:p>
        </w:tc>
        <w:tc>
          <w:tcPr>
            <w:tcW w:w="397" w:type="dxa"/>
            <w:vAlign w:val="bottom"/>
          </w:tcPr>
          <w:p w14:paraId="78B12AF1" w14:textId="77777777" w:rsidR="0014093D" w:rsidRPr="0014093D" w:rsidRDefault="0014093D" w:rsidP="0014093D">
            <w:pPr>
              <w:rPr>
                <w:sz w:val="22"/>
              </w:rPr>
            </w:pPr>
            <w:r w:rsidRPr="0014093D">
              <w:rPr>
                <w:sz w:val="22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FC95124" w14:textId="544D6DC2" w:rsidR="0014093D" w:rsidRPr="0014093D" w:rsidRDefault="008E49F8" w:rsidP="0014093D">
            <w:pPr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41" w:type="dxa"/>
            <w:vAlign w:val="bottom"/>
          </w:tcPr>
          <w:p w14:paraId="293ABA01" w14:textId="77777777" w:rsidR="0014093D" w:rsidRPr="0014093D" w:rsidRDefault="0014093D" w:rsidP="0014093D">
            <w:pPr>
              <w:rPr>
                <w:sz w:val="22"/>
              </w:rPr>
            </w:pPr>
            <w:r w:rsidRPr="0014093D">
              <w:rPr>
                <w:sz w:val="22"/>
              </w:rPr>
              <w:t>года,</w:t>
            </w:r>
          </w:p>
        </w:tc>
      </w:tr>
    </w:tbl>
    <w:p w14:paraId="5CDCCAD4" w14:textId="77777777" w:rsidR="0014093D" w:rsidRPr="0014093D" w:rsidRDefault="0014093D" w:rsidP="0014093D">
      <w:pPr>
        <w:rPr>
          <w:sz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72"/>
        <w:gridCol w:w="397"/>
        <w:gridCol w:w="113"/>
        <w:gridCol w:w="1418"/>
        <w:gridCol w:w="397"/>
        <w:gridCol w:w="397"/>
        <w:gridCol w:w="960"/>
        <w:gridCol w:w="1291"/>
        <w:gridCol w:w="360"/>
      </w:tblGrid>
      <w:tr w:rsidR="0014093D" w:rsidRPr="0014093D" w14:paraId="6021A92D" w14:textId="77777777" w:rsidTr="005D76A9">
        <w:tc>
          <w:tcPr>
            <w:tcW w:w="1372" w:type="dxa"/>
            <w:vAlign w:val="bottom"/>
          </w:tcPr>
          <w:p w14:paraId="1D5E1550" w14:textId="77777777" w:rsidR="0014093D" w:rsidRPr="0014093D" w:rsidRDefault="0014093D" w:rsidP="0014093D">
            <w:pPr>
              <w:rPr>
                <w:sz w:val="22"/>
              </w:rPr>
            </w:pPr>
            <w:r w:rsidRPr="0014093D">
              <w:rPr>
                <w:sz w:val="22"/>
              </w:rPr>
              <w:t>протокол от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D645FED" w14:textId="5F9F4619" w:rsidR="0014093D" w:rsidRPr="0014093D" w:rsidRDefault="008E49F8" w:rsidP="0014093D">
            <w:pPr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13" w:type="dxa"/>
            <w:vAlign w:val="bottom"/>
          </w:tcPr>
          <w:p w14:paraId="4EC0D3F9" w14:textId="77777777" w:rsidR="0014093D" w:rsidRPr="0014093D" w:rsidRDefault="0014093D" w:rsidP="0014093D">
            <w:pPr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5690DF3B" w14:textId="4808C826" w:rsidR="0014093D" w:rsidRPr="0014093D" w:rsidRDefault="008E49F8" w:rsidP="0014093D">
            <w:pPr>
              <w:rPr>
                <w:sz w:val="22"/>
              </w:rPr>
            </w:pPr>
            <w:r>
              <w:rPr>
                <w:sz w:val="22"/>
              </w:rPr>
              <w:t>февраля</w:t>
            </w:r>
          </w:p>
        </w:tc>
        <w:tc>
          <w:tcPr>
            <w:tcW w:w="397" w:type="dxa"/>
            <w:vAlign w:val="bottom"/>
          </w:tcPr>
          <w:p w14:paraId="0ED0CA3B" w14:textId="77777777" w:rsidR="0014093D" w:rsidRPr="0014093D" w:rsidRDefault="0014093D" w:rsidP="0014093D">
            <w:pPr>
              <w:rPr>
                <w:sz w:val="22"/>
              </w:rPr>
            </w:pPr>
            <w:r w:rsidRPr="0014093D">
              <w:rPr>
                <w:sz w:val="22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AEAED35" w14:textId="71F78ACB" w:rsidR="0014093D" w:rsidRPr="0014093D" w:rsidRDefault="008E49F8" w:rsidP="0014093D">
            <w:pPr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60" w:type="dxa"/>
            <w:vAlign w:val="bottom"/>
          </w:tcPr>
          <w:p w14:paraId="219AF7CD" w14:textId="77777777" w:rsidR="0014093D" w:rsidRPr="0014093D" w:rsidRDefault="0014093D" w:rsidP="0014093D">
            <w:pPr>
              <w:rPr>
                <w:sz w:val="22"/>
              </w:rPr>
            </w:pPr>
            <w:r w:rsidRPr="0014093D">
              <w:rPr>
                <w:sz w:val="22"/>
              </w:rPr>
              <w:t>года №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vAlign w:val="bottom"/>
          </w:tcPr>
          <w:p w14:paraId="51213C87" w14:textId="2B514925" w:rsidR="0014093D" w:rsidRPr="0014093D" w:rsidRDefault="008E49F8" w:rsidP="0014093D">
            <w:pPr>
              <w:rPr>
                <w:sz w:val="22"/>
              </w:rPr>
            </w:pPr>
            <w:r>
              <w:rPr>
                <w:sz w:val="22"/>
              </w:rPr>
              <w:t>б</w:t>
            </w:r>
            <w:r>
              <w:rPr>
                <w:sz w:val="22"/>
                <w:lang w:val="en-US"/>
              </w:rPr>
              <w:t>/</w:t>
            </w:r>
            <w:r>
              <w:rPr>
                <w:sz w:val="22"/>
              </w:rPr>
              <w:t>н</w:t>
            </w:r>
          </w:p>
        </w:tc>
        <w:tc>
          <w:tcPr>
            <w:tcW w:w="360" w:type="dxa"/>
            <w:vAlign w:val="bottom"/>
          </w:tcPr>
          <w:p w14:paraId="031BE4B5" w14:textId="77777777" w:rsidR="0014093D" w:rsidRPr="0014093D" w:rsidRDefault="0014093D" w:rsidP="0014093D">
            <w:pPr>
              <w:rPr>
                <w:sz w:val="22"/>
              </w:rPr>
            </w:pPr>
            <w:r w:rsidRPr="0014093D">
              <w:rPr>
                <w:sz w:val="22"/>
              </w:rPr>
              <w:t>.</w:t>
            </w:r>
          </w:p>
        </w:tc>
      </w:tr>
    </w:tbl>
    <w:p w14:paraId="066410C0" w14:textId="77777777" w:rsidR="0014093D" w:rsidRPr="0014093D" w:rsidRDefault="0014093D" w:rsidP="0014093D"/>
    <w:p w14:paraId="47E3415C" w14:textId="77777777" w:rsidR="0014093D" w:rsidRPr="0014093D" w:rsidRDefault="0014093D" w:rsidP="0014093D"/>
    <w:p w14:paraId="744F3552" w14:textId="77777777" w:rsidR="0014093D" w:rsidRPr="0014093D" w:rsidRDefault="0014093D" w:rsidP="0014093D">
      <w:pPr>
        <w:jc w:val="both"/>
        <w:rPr>
          <w:b/>
          <w:i/>
        </w:rPr>
      </w:pPr>
      <w:r w:rsidRPr="0014093D">
        <w:t xml:space="preserve">Место нахождения эмитента (в соответствии с его уставом): </w:t>
      </w:r>
      <w:r w:rsidRPr="0014093D">
        <w:rPr>
          <w:b/>
          <w:i/>
        </w:rPr>
        <w:t>Российская Федерация, г. Москва</w:t>
      </w:r>
    </w:p>
    <w:p w14:paraId="1DBD6EE5" w14:textId="77777777" w:rsidR="0014093D" w:rsidRPr="0014093D" w:rsidRDefault="0014093D" w:rsidP="0014093D">
      <w:pPr>
        <w:autoSpaceDE/>
        <w:autoSpaceDN/>
        <w:ind w:left="720"/>
        <w:contextualSpacing/>
        <w:jc w:val="both"/>
        <w:rPr>
          <w:sz w:val="24"/>
          <w:szCs w:val="24"/>
          <w:lang w:eastAsia="en-US"/>
        </w:rPr>
      </w:pPr>
    </w:p>
    <w:p w14:paraId="07541472" w14:textId="77777777" w:rsidR="0014093D" w:rsidRPr="0014093D" w:rsidRDefault="0014093D" w:rsidP="0014093D">
      <w:pPr>
        <w:autoSpaceDE/>
        <w:autoSpaceDN/>
        <w:ind w:left="720"/>
        <w:contextualSpacing/>
        <w:jc w:val="both"/>
        <w:rPr>
          <w:sz w:val="24"/>
          <w:szCs w:val="24"/>
          <w:lang w:eastAsia="en-US"/>
        </w:rPr>
      </w:pPr>
    </w:p>
    <w:p w14:paraId="3FA1174E" w14:textId="4D576460" w:rsidR="0014093D" w:rsidRPr="002161DE" w:rsidRDefault="002161DE" w:rsidP="0014093D">
      <w:r w:rsidRPr="002161DE">
        <w:t>Заместитель генерального директора по экономике и финансам</w:t>
      </w:r>
      <w:r w:rsidR="009D102C" w:rsidRPr="009D102C">
        <w:t xml:space="preserve"> </w:t>
      </w:r>
      <w:r w:rsidR="009D102C">
        <w:t>АО</w:t>
      </w:r>
      <w:r w:rsidR="009D102C" w:rsidRPr="009D102C">
        <w:t xml:space="preserve"> «</w:t>
      </w:r>
      <w:r w:rsidR="009D102C">
        <w:t>ТМХ</w:t>
      </w:r>
      <w:r w:rsidR="009D102C" w:rsidRPr="009D102C">
        <w:t>»</w:t>
      </w:r>
      <w:r>
        <w:t>, действующий на основании доверенности № 013</w:t>
      </w:r>
      <w:r w:rsidRPr="002161DE">
        <w:t>/</w:t>
      </w:r>
      <w:r>
        <w:t>26-Д от 05.03.2026</w:t>
      </w:r>
    </w:p>
    <w:p w14:paraId="2207E687" w14:textId="19BCF518" w:rsidR="0014093D" w:rsidRPr="0014093D" w:rsidRDefault="0014093D" w:rsidP="0014093D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 w:rsidRPr="0014093D">
        <w:rPr>
          <w:sz w:val="18"/>
          <w:szCs w:val="18"/>
        </w:rPr>
        <w:t>(наименование должности лица, занимающего должность (осуществляющего функции) единоличного исполнительного органа эмитента, или уполномоченного им должностного лица эмитента, подписавшего настоящие изменения; наименование и реквизиты документа, на основании которого лицу предоставлено</w:t>
      </w:r>
      <w:r w:rsidRPr="0014093D">
        <w:rPr>
          <w:sz w:val="18"/>
          <w:szCs w:val="18"/>
        </w:rPr>
        <w:br/>
        <w:t>право подписывать настоящие изменения)</w:t>
      </w:r>
    </w:p>
    <w:p w14:paraId="24237EB2" w14:textId="5685CFE2" w:rsidR="0014093D" w:rsidRPr="0014093D" w:rsidRDefault="002161DE" w:rsidP="0014093D">
      <w:r>
        <w:t>Д.А. Мещеряков</w:t>
      </w:r>
    </w:p>
    <w:p w14:paraId="66D48120" w14:textId="0B110E2F" w:rsidR="0014093D" w:rsidRPr="002161DE" w:rsidRDefault="0014093D" w:rsidP="002161DE">
      <w:pPr>
        <w:pBdr>
          <w:top w:val="single" w:sz="4" w:space="1" w:color="auto"/>
        </w:pBdr>
        <w:spacing w:after="120"/>
        <w:ind w:right="6237"/>
        <w:jc w:val="center"/>
        <w:rPr>
          <w:sz w:val="18"/>
          <w:szCs w:val="18"/>
        </w:rPr>
      </w:pPr>
      <w:r w:rsidRPr="0014093D">
        <w:rPr>
          <w:sz w:val="18"/>
          <w:szCs w:val="18"/>
        </w:rPr>
        <w:t>(инициалы, фамилия)</w:t>
      </w:r>
    </w:p>
    <w:p w14:paraId="016AA815" w14:textId="77777777" w:rsidR="0014093D" w:rsidRPr="0014093D" w:rsidRDefault="0014093D" w:rsidP="0014093D">
      <w:r w:rsidRPr="0014093D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5028"/>
      </w:tblGrid>
      <w:tr w:rsidR="0014093D" w:rsidRPr="0014093D" w14:paraId="0EFE5A87" w14:textId="77777777" w:rsidTr="005D76A9">
        <w:tc>
          <w:tcPr>
            <w:tcW w:w="5000" w:type="pct"/>
            <w:gridSpan w:val="2"/>
          </w:tcPr>
          <w:p w14:paraId="73BEEB71" w14:textId="77777777" w:rsidR="0014093D" w:rsidRPr="0014093D" w:rsidRDefault="0014093D" w:rsidP="0014093D">
            <w:pPr>
              <w:jc w:val="both"/>
              <w:rPr>
                <w:b/>
                <w:bCs/>
                <w:sz w:val="24"/>
                <w:u w:val="single"/>
              </w:rPr>
            </w:pPr>
            <w:r w:rsidRPr="0014093D">
              <w:rPr>
                <w:b/>
                <w:bCs/>
                <w:sz w:val="24"/>
                <w:u w:val="single"/>
              </w:rPr>
              <w:lastRenderedPageBreak/>
              <w:t xml:space="preserve">Внести изменения на титульный лист </w:t>
            </w:r>
          </w:p>
          <w:p w14:paraId="7E5B48A2" w14:textId="77777777" w:rsidR="0014093D" w:rsidRPr="0014093D" w:rsidRDefault="0014093D" w:rsidP="0014093D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4093D" w:rsidRPr="0014093D" w14:paraId="60A16839" w14:textId="77777777" w:rsidTr="005D76A9">
        <w:tc>
          <w:tcPr>
            <w:tcW w:w="2500" w:type="pct"/>
          </w:tcPr>
          <w:p w14:paraId="4EE3A144" w14:textId="77777777" w:rsidR="0014093D" w:rsidRPr="0014093D" w:rsidRDefault="0014093D" w:rsidP="0014093D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14093D">
              <w:rPr>
                <w:b/>
                <w:sz w:val="24"/>
                <w:szCs w:val="24"/>
                <w:u w:val="single"/>
              </w:rPr>
              <w:t>Текст изменяемой редакции:</w:t>
            </w:r>
          </w:p>
          <w:p w14:paraId="0DAE9EB3" w14:textId="77777777" w:rsidR="0014093D" w:rsidRPr="0014093D" w:rsidRDefault="0014093D" w:rsidP="001409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7F0AE934" w14:textId="77777777" w:rsidR="0014093D" w:rsidRPr="0014093D" w:rsidRDefault="0014093D" w:rsidP="0014093D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14093D">
              <w:rPr>
                <w:b/>
                <w:bCs/>
                <w:sz w:val="24"/>
                <w:szCs w:val="24"/>
                <w:u w:val="single"/>
              </w:rPr>
              <w:t>Текст новой редакции с изменениями:</w:t>
            </w:r>
          </w:p>
        </w:tc>
      </w:tr>
      <w:tr w:rsidR="0014093D" w:rsidRPr="0014093D" w14:paraId="5EEF1A8F" w14:textId="77777777" w:rsidTr="005D76A9">
        <w:trPr>
          <w:trHeight w:val="419"/>
        </w:trPr>
        <w:tc>
          <w:tcPr>
            <w:tcW w:w="2500" w:type="pct"/>
          </w:tcPr>
          <w:p w14:paraId="2B28481F" w14:textId="77777777" w:rsidR="0014093D" w:rsidRPr="0014093D" w:rsidRDefault="0014093D" w:rsidP="0014093D">
            <w:pPr>
              <w:rPr>
                <w:b/>
                <w:bCs/>
                <w:i/>
                <w:iCs/>
              </w:rPr>
            </w:pPr>
            <w:r w:rsidRPr="0014093D">
              <w:rPr>
                <w:b/>
                <w:bCs/>
                <w:i/>
                <w:iCs/>
              </w:rPr>
              <w:t>100 000 000 000 (Ста миллиардов)</w:t>
            </w:r>
            <w:r w:rsidRPr="0014093D">
              <w:t xml:space="preserve"> </w:t>
            </w:r>
            <w:r w:rsidRPr="0014093D">
              <w:rPr>
                <w:b/>
                <w:bCs/>
                <w:i/>
                <w:iCs/>
              </w:rPr>
              <w:t>российских рублей</w:t>
            </w:r>
          </w:p>
        </w:tc>
        <w:tc>
          <w:tcPr>
            <w:tcW w:w="2500" w:type="pct"/>
          </w:tcPr>
          <w:p w14:paraId="436398F0" w14:textId="087E8614" w:rsidR="0014093D" w:rsidRPr="0014093D" w:rsidRDefault="0014093D" w:rsidP="0014093D">
            <w:pPr>
              <w:rPr>
                <w:b/>
                <w:bCs/>
                <w:i/>
                <w:iCs/>
                <w:lang w:val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>200 000 000 000 (</w:t>
            </w:r>
            <w:r>
              <w:rPr>
                <w:b/>
                <w:bCs/>
                <w:i/>
                <w:iCs/>
                <w:u w:color="000000"/>
                <w:lang w:eastAsia="en-US"/>
              </w:rPr>
              <w:t>Дв</w:t>
            </w: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>ести миллиардов)</w:t>
            </w:r>
            <w:r>
              <w:rPr>
                <w:b/>
                <w:bCs/>
                <w:i/>
                <w:iCs/>
                <w:u w:color="000000"/>
                <w:lang w:eastAsia="en-US"/>
              </w:rPr>
              <w:t xml:space="preserve"> </w:t>
            </w:r>
            <w:r w:rsidRPr="0014093D">
              <w:rPr>
                <w:b/>
                <w:bCs/>
                <w:i/>
                <w:iCs/>
              </w:rPr>
              <w:t>российских рублей</w:t>
            </w:r>
          </w:p>
        </w:tc>
      </w:tr>
    </w:tbl>
    <w:p w14:paraId="15DAC4F5" w14:textId="77777777" w:rsidR="0014093D" w:rsidRPr="0014093D" w:rsidRDefault="0014093D" w:rsidP="0014093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5"/>
      </w:tblGrid>
      <w:tr w:rsidR="0014093D" w:rsidRPr="0014093D" w14:paraId="6E1B3E12" w14:textId="77777777" w:rsidTr="005D76A9">
        <w:tc>
          <w:tcPr>
            <w:tcW w:w="5000" w:type="pct"/>
          </w:tcPr>
          <w:p w14:paraId="04C298CA" w14:textId="77777777" w:rsidR="0014093D" w:rsidRPr="0014093D" w:rsidRDefault="0014093D" w:rsidP="0014093D">
            <w:pPr>
              <w:adjustRightInd w:val="0"/>
              <w:jc w:val="both"/>
              <w:rPr>
                <w:b/>
                <w:szCs w:val="24"/>
              </w:rPr>
            </w:pPr>
            <w:r w:rsidRPr="0014093D">
              <w:rPr>
                <w:b/>
                <w:szCs w:val="24"/>
              </w:rPr>
              <w:t>Внести изменения по тексту программы биржевых облигаций:</w:t>
            </w:r>
          </w:p>
          <w:p w14:paraId="386C302F" w14:textId="77777777" w:rsidR="0014093D" w:rsidRPr="0014093D" w:rsidRDefault="0014093D" w:rsidP="0014093D">
            <w:pPr>
              <w:adjustRightInd w:val="0"/>
              <w:jc w:val="both"/>
              <w:rPr>
                <w:bCs/>
                <w:szCs w:val="24"/>
              </w:rPr>
            </w:pPr>
            <w:r w:rsidRPr="0014093D">
              <w:rPr>
                <w:bCs/>
                <w:szCs w:val="24"/>
              </w:rPr>
              <w:t>Словосочетание «уполномоченный орган управления Эмитента» в соответствующем падеже заменить на слово «Эмитент» в применимом падеже, за исключением подпункта 1), подпункта 12) и подпункта 21.1) пункта 11. Порядок раскрытия эмитентом информации о выпуске (дополнительном выпуске) облигаций, которые могут быть размещены в рамках программы облигаций.</w:t>
            </w:r>
          </w:p>
          <w:p w14:paraId="29815AC2" w14:textId="77777777" w:rsidR="0014093D" w:rsidRPr="0014093D" w:rsidRDefault="0014093D" w:rsidP="0014093D">
            <w:pPr>
              <w:adjustRightInd w:val="0"/>
              <w:jc w:val="both"/>
              <w:rPr>
                <w:bCs/>
                <w:szCs w:val="24"/>
              </w:rPr>
            </w:pPr>
            <w:r w:rsidRPr="0014093D">
              <w:rPr>
                <w:bCs/>
                <w:szCs w:val="24"/>
              </w:rPr>
              <w:t>Словосочетание «уполномоченный орган Эмитента» в соответствующем падеже заменить на слово «Эмитент» в применимом падеже, за исключением подпункта 18 пункта 11. Порядок раскрытия эмитентом информации о выпуске (дополнительном выпуске) облигаций, которые могут быть размещены в рамках программы облигаций.</w:t>
            </w:r>
          </w:p>
          <w:p w14:paraId="62839C97" w14:textId="77777777" w:rsidR="0014093D" w:rsidRPr="0014093D" w:rsidRDefault="0014093D" w:rsidP="0014093D">
            <w:pPr>
              <w:adjustRightInd w:val="0"/>
              <w:jc w:val="both"/>
              <w:rPr>
                <w:bCs/>
                <w:szCs w:val="24"/>
              </w:rPr>
            </w:pPr>
            <w:r w:rsidRPr="0014093D">
              <w:rPr>
                <w:bCs/>
                <w:szCs w:val="24"/>
              </w:rPr>
              <w:t>Словосочетание «единоличный исполнительный орган Эмитента» в соответствующем падеже заменить на слово «Эмитент» в применимом падеже.</w:t>
            </w:r>
          </w:p>
        </w:tc>
      </w:tr>
    </w:tbl>
    <w:p w14:paraId="262923FD" w14:textId="77777777" w:rsidR="0014093D" w:rsidRPr="0014093D" w:rsidRDefault="0014093D" w:rsidP="0014093D"/>
    <w:p w14:paraId="135666AC" w14:textId="77777777" w:rsidR="0014093D" w:rsidRPr="0014093D" w:rsidRDefault="0014093D" w:rsidP="0014093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5028"/>
      </w:tblGrid>
      <w:tr w:rsidR="0014093D" w:rsidRPr="0014093D" w14:paraId="7F1FAB15" w14:textId="77777777" w:rsidTr="005D76A9">
        <w:tc>
          <w:tcPr>
            <w:tcW w:w="5000" w:type="pct"/>
            <w:gridSpan w:val="2"/>
          </w:tcPr>
          <w:p w14:paraId="74AD8C14" w14:textId="77777777" w:rsidR="0014093D" w:rsidRPr="0014093D" w:rsidRDefault="0014093D" w:rsidP="0014093D">
            <w:pPr>
              <w:jc w:val="both"/>
              <w:rPr>
                <w:b/>
                <w:bCs/>
                <w:sz w:val="24"/>
                <w:u w:val="single"/>
              </w:rPr>
            </w:pPr>
            <w:r w:rsidRPr="0014093D">
              <w:rPr>
                <w:b/>
                <w:bCs/>
                <w:sz w:val="24"/>
                <w:u w:val="single"/>
              </w:rPr>
              <w:t>Внести изменения в пункт 1. Вид ценных бумаг</w:t>
            </w:r>
          </w:p>
          <w:p w14:paraId="40E3D2ED" w14:textId="77777777" w:rsidR="0014093D" w:rsidRPr="0014093D" w:rsidRDefault="0014093D" w:rsidP="0014093D">
            <w:pPr>
              <w:jc w:val="both"/>
              <w:rPr>
                <w:b/>
                <w:bCs/>
                <w:sz w:val="24"/>
                <w:u w:val="single"/>
              </w:rPr>
            </w:pPr>
          </w:p>
        </w:tc>
      </w:tr>
      <w:tr w:rsidR="0014093D" w:rsidRPr="0014093D" w14:paraId="32242F01" w14:textId="77777777" w:rsidTr="005D76A9">
        <w:tc>
          <w:tcPr>
            <w:tcW w:w="2500" w:type="pct"/>
          </w:tcPr>
          <w:p w14:paraId="7CF32E6D" w14:textId="77777777" w:rsidR="0014093D" w:rsidRPr="0014093D" w:rsidRDefault="0014093D" w:rsidP="0014093D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14093D">
              <w:rPr>
                <w:b/>
                <w:sz w:val="24"/>
                <w:szCs w:val="24"/>
                <w:u w:val="single"/>
              </w:rPr>
              <w:t>Текст изменяемой редакции:</w:t>
            </w:r>
          </w:p>
          <w:p w14:paraId="1848F7B9" w14:textId="77777777" w:rsidR="0014093D" w:rsidRPr="0014093D" w:rsidRDefault="0014093D" w:rsidP="001409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42542BE1" w14:textId="77777777" w:rsidR="0014093D" w:rsidRPr="0014093D" w:rsidRDefault="0014093D" w:rsidP="0014093D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14093D">
              <w:rPr>
                <w:b/>
                <w:bCs/>
                <w:sz w:val="24"/>
                <w:szCs w:val="24"/>
                <w:u w:val="single"/>
              </w:rPr>
              <w:t>Текст новой редакции с изменениями:</w:t>
            </w:r>
          </w:p>
        </w:tc>
      </w:tr>
      <w:tr w:rsidR="0014093D" w:rsidRPr="0014093D" w14:paraId="20E9A2D2" w14:textId="77777777" w:rsidTr="005D76A9">
        <w:tc>
          <w:tcPr>
            <w:tcW w:w="2500" w:type="pct"/>
          </w:tcPr>
          <w:p w14:paraId="312C1228" w14:textId="56C943C0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>Программа или Программа облигаций – настоящая программа биржевых облигаций серии П01</w:t>
            </w:r>
            <w:r w:rsidR="005F03B1">
              <w:rPr>
                <w:b/>
                <w:bCs/>
                <w:i/>
                <w:iCs/>
                <w:u w:color="000000"/>
                <w:lang w:eastAsia="en-US"/>
              </w:rPr>
              <w:t>-</w:t>
            </w: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БО, первая часть решения о выпуске ценных бумаг, содержащая определяемые общим образом права владельцев биржевых облигаций и иные общие условия для одного или нескольких выпусков биржевых облигаций; </w:t>
            </w:r>
          </w:p>
          <w:p w14:paraId="02C14561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Условия выпуска - Условия выпуска биржевых облигаций в рамках Программы биржевых облигаций, содержащие конкретные условия отдельного выпуска Биржевых облигаций; </w:t>
            </w:r>
          </w:p>
          <w:p w14:paraId="4B8F3A3B" w14:textId="77777777" w:rsidR="0014093D" w:rsidRPr="0014093D" w:rsidRDefault="0014093D" w:rsidP="0014093D">
            <w:pPr>
              <w:adjustRightInd w:val="0"/>
              <w:ind w:firstLine="539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2500" w:type="pct"/>
          </w:tcPr>
          <w:p w14:paraId="50B9D8C7" w14:textId="0238FE16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>Программа или Программа облигаций – настоящая программа биржевых облигаций серии П01</w:t>
            </w:r>
            <w:r w:rsidR="005F03B1">
              <w:rPr>
                <w:b/>
                <w:bCs/>
                <w:i/>
                <w:iCs/>
                <w:u w:color="000000"/>
                <w:lang w:eastAsia="en-US"/>
              </w:rPr>
              <w:t>-</w:t>
            </w: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БО: </w:t>
            </w:r>
          </w:p>
          <w:p w14:paraId="04BE37FE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1) первая часть решения о выпуске биржевых облигаций, выпуску которых присвоен идентификационный номер до 01.01.2020; </w:t>
            </w:r>
          </w:p>
          <w:p w14:paraId="1076BBC1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>2) решение о размещении биржевых облигаций, выпуск которых регистрируется (зарегистрирован) после 01.01.2020.</w:t>
            </w:r>
          </w:p>
          <w:p w14:paraId="360DA299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</w:p>
          <w:p w14:paraId="442385FF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Условия выпуска: </w:t>
            </w:r>
          </w:p>
          <w:p w14:paraId="21D86D3E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>1) условия выпуска биржевых облигаций в рамках Программы облигаций (вторая часть решения о выпуске ценных бумаг, содержащая конкретные условия отдельного выпуска биржевых облигаций), выпуску которых присвоен идентификационный номер до 01.01.2020;</w:t>
            </w:r>
          </w:p>
          <w:p w14:paraId="06E3A2B1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2) решение о выпуске биржевых облигаций и/или отдельный документ, содержащий условия размещения биржевых облигаций (в зависимости от информации, указываемой в таких документах, в соответствии с требованиями к их содержанию, установленными нормативными актами Банка России), выпуск которых регистрируется (зарегистрирован) после 01.01.2020. </w:t>
            </w:r>
          </w:p>
          <w:p w14:paraId="65E5187F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lang w:eastAsia="en-US"/>
              </w:rPr>
            </w:pPr>
          </w:p>
        </w:tc>
      </w:tr>
    </w:tbl>
    <w:p w14:paraId="3E180E3B" w14:textId="77777777" w:rsidR="0014093D" w:rsidRPr="0014093D" w:rsidRDefault="0014093D" w:rsidP="0014093D"/>
    <w:p w14:paraId="3BE6D343" w14:textId="77777777" w:rsidR="0014093D" w:rsidRPr="0014093D" w:rsidRDefault="0014093D" w:rsidP="0014093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5028"/>
      </w:tblGrid>
      <w:tr w:rsidR="0014093D" w:rsidRPr="0014093D" w14:paraId="63C1F068" w14:textId="77777777" w:rsidTr="005D76A9">
        <w:tc>
          <w:tcPr>
            <w:tcW w:w="5000" w:type="pct"/>
            <w:gridSpan w:val="2"/>
          </w:tcPr>
          <w:p w14:paraId="21438569" w14:textId="77777777" w:rsidR="0014093D" w:rsidRPr="0014093D" w:rsidRDefault="0014093D" w:rsidP="0014093D">
            <w:pPr>
              <w:jc w:val="both"/>
              <w:rPr>
                <w:b/>
                <w:bCs/>
                <w:sz w:val="24"/>
                <w:u w:val="single"/>
              </w:rPr>
            </w:pPr>
            <w:r w:rsidRPr="0014093D">
              <w:rPr>
                <w:b/>
                <w:bCs/>
                <w:sz w:val="24"/>
                <w:u w:val="single"/>
              </w:rPr>
              <w:t xml:space="preserve">Внести изменения в пункт 6. Максимальная сумма номинальных стоимостей облигаций, которые могут быть размещены в рамках программы облигаций </w:t>
            </w:r>
          </w:p>
          <w:p w14:paraId="3661DF57" w14:textId="77777777" w:rsidR="0014093D" w:rsidRPr="0014093D" w:rsidRDefault="0014093D" w:rsidP="0014093D">
            <w:pPr>
              <w:jc w:val="both"/>
              <w:rPr>
                <w:b/>
                <w:bCs/>
                <w:sz w:val="24"/>
                <w:u w:val="single"/>
              </w:rPr>
            </w:pPr>
          </w:p>
        </w:tc>
      </w:tr>
      <w:tr w:rsidR="0014093D" w:rsidRPr="0014093D" w14:paraId="3E2933D8" w14:textId="77777777" w:rsidTr="005D76A9">
        <w:tc>
          <w:tcPr>
            <w:tcW w:w="2500" w:type="pct"/>
          </w:tcPr>
          <w:p w14:paraId="2230C3E3" w14:textId="77777777" w:rsidR="0014093D" w:rsidRPr="0014093D" w:rsidRDefault="0014093D" w:rsidP="0014093D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14093D">
              <w:rPr>
                <w:b/>
                <w:sz w:val="24"/>
                <w:szCs w:val="24"/>
                <w:u w:val="single"/>
              </w:rPr>
              <w:t>Текст изменяемой редакции:</w:t>
            </w:r>
          </w:p>
          <w:p w14:paraId="43D7A9D7" w14:textId="77777777" w:rsidR="0014093D" w:rsidRPr="0014093D" w:rsidRDefault="0014093D" w:rsidP="001409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439B76CB" w14:textId="77777777" w:rsidR="0014093D" w:rsidRPr="0014093D" w:rsidRDefault="0014093D" w:rsidP="0014093D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14093D">
              <w:rPr>
                <w:b/>
                <w:bCs/>
                <w:sz w:val="24"/>
                <w:szCs w:val="24"/>
                <w:u w:val="single"/>
              </w:rPr>
              <w:lastRenderedPageBreak/>
              <w:t>Текст новой редакции с изменениями:</w:t>
            </w:r>
          </w:p>
        </w:tc>
      </w:tr>
      <w:tr w:rsidR="0014093D" w:rsidRPr="0014093D" w14:paraId="591A1987" w14:textId="77777777" w:rsidTr="005D76A9">
        <w:tc>
          <w:tcPr>
            <w:tcW w:w="2500" w:type="pct"/>
          </w:tcPr>
          <w:p w14:paraId="4DB6C71A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Максимальная сумма номинальных стоимостей Биржевых облигаций, которые могут быть размещены в рамках настоящей Программы облигаций, составляет 100 000 000 000 (Сто миллиардов) российских рублей  включительно или эквивалент этой суммы в иностранной валюте, рассчитываемый по курсу Банка России на дату принятия уполномоченным органом управления Эмитента решения об утверждении Условий выпуска. </w:t>
            </w:r>
          </w:p>
        </w:tc>
        <w:tc>
          <w:tcPr>
            <w:tcW w:w="2500" w:type="pct"/>
          </w:tcPr>
          <w:p w14:paraId="7800FDEB" w14:textId="6BFD641B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>Максимальная сумма номинальных стоимостей Биржевых облигаций, которые могут быть размещены в рамках настоящей Программы облигаций, составляет 200 000 000 000 (</w:t>
            </w:r>
            <w:r>
              <w:rPr>
                <w:b/>
                <w:bCs/>
                <w:i/>
                <w:iCs/>
                <w:u w:color="000000"/>
                <w:lang w:eastAsia="en-US"/>
              </w:rPr>
              <w:t>Дв</w:t>
            </w: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ести миллиардов) российских рублей  включительно или эквивалент этой суммы в иностранной валюте, рассчитываемый по курсу Банка России на дату подписания Эмитентом Условий выпуска. </w:t>
            </w:r>
          </w:p>
        </w:tc>
      </w:tr>
    </w:tbl>
    <w:p w14:paraId="5952454E" w14:textId="77777777" w:rsidR="0014093D" w:rsidRPr="0014093D" w:rsidRDefault="0014093D" w:rsidP="0014093D"/>
    <w:p w14:paraId="4439A571" w14:textId="77777777" w:rsidR="0014093D" w:rsidRPr="0014093D" w:rsidRDefault="0014093D" w:rsidP="0014093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5028"/>
      </w:tblGrid>
      <w:tr w:rsidR="0014093D" w:rsidRPr="0014093D" w14:paraId="72765768" w14:textId="77777777" w:rsidTr="005D76A9">
        <w:tc>
          <w:tcPr>
            <w:tcW w:w="5000" w:type="pct"/>
            <w:gridSpan w:val="2"/>
          </w:tcPr>
          <w:p w14:paraId="728CAD4D" w14:textId="77777777" w:rsidR="0014093D" w:rsidRPr="0014093D" w:rsidRDefault="0014093D" w:rsidP="0014093D">
            <w:pPr>
              <w:jc w:val="both"/>
              <w:rPr>
                <w:b/>
                <w:bCs/>
                <w:sz w:val="24"/>
                <w:u w:val="single"/>
              </w:rPr>
            </w:pPr>
            <w:r w:rsidRPr="0014093D">
              <w:rPr>
                <w:b/>
                <w:bCs/>
                <w:sz w:val="24"/>
                <w:u w:val="single"/>
              </w:rPr>
              <w:t xml:space="preserve">Внести изменения в пункт 8.3. Порядок размещения облигаций в рамках программы облигаций </w:t>
            </w:r>
          </w:p>
          <w:p w14:paraId="19E1473B" w14:textId="77777777" w:rsidR="0014093D" w:rsidRPr="0014093D" w:rsidRDefault="0014093D" w:rsidP="0014093D">
            <w:pPr>
              <w:jc w:val="both"/>
              <w:rPr>
                <w:b/>
                <w:bCs/>
                <w:sz w:val="24"/>
                <w:u w:val="single"/>
              </w:rPr>
            </w:pPr>
          </w:p>
        </w:tc>
      </w:tr>
      <w:tr w:rsidR="0014093D" w:rsidRPr="0014093D" w14:paraId="1A3ED816" w14:textId="77777777" w:rsidTr="005D76A9">
        <w:tc>
          <w:tcPr>
            <w:tcW w:w="2500" w:type="pct"/>
          </w:tcPr>
          <w:p w14:paraId="41041ABB" w14:textId="77777777" w:rsidR="0014093D" w:rsidRPr="0014093D" w:rsidRDefault="0014093D" w:rsidP="0014093D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14093D">
              <w:rPr>
                <w:b/>
                <w:sz w:val="24"/>
                <w:szCs w:val="24"/>
                <w:u w:val="single"/>
              </w:rPr>
              <w:t>Текст изменяемой редакции:</w:t>
            </w:r>
          </w:p>
          <w:p w14:paraId="55824BC7" w14:textId="77777777" w:rsidR="0014093D" w:rsidRPr="0014093D" w:rsidRDefault="0014093D" w:rsidP="001409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02A1F4F4" w14:textId="77777777" w:rsidR="0014093D" w:rsidRPr="0014093D" w:rsidRDefault="0014093D" w:rsidP="0014093D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14093D">
              <w:rPr>
                <w:b/>
                <w:bCs/>
                <w:sz w:val="24"/>
                <w:szCs w:val="24"/>
                <w:u w:val="single"/>
              </w:rPr>
              <w:t>Текст новой редакции с изменениями:</w:t>
            </w:r>
          </w:p>
        </w:tc>
      </w:tr>
      <w:tr w:rsidR="0014093D" w:rsidRPr="0014093D" w14:paraId="6D4B5A09" w14:textId="77777777" w:rsidTr="005D76A9">
        <w:tc>
          <w:tcPr>
            <w:tcW w:w="2500" w:type="pct"/>
          </w:tcPr>
          <w:p w14:paraId="77F4743F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В случае размещения выпуска Биржевых облигаций, который размещается впервые в рамках Программы, размещение Биржевых облигаций может происходить в форме конкурса по определению процентной ставки по первому купону (далее также – «Конкурс»)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купону, заранее определенной Эмитентом в порядке и на условиях, предусмотренных Программой (далее -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купона).  </w:t>
            </w:r>
          </w:p>
          <w:p w14:paraId="781C84D4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 аукциона по определению единой цены размещения Биржевых облигаций (далее также – «Аукцион») либо путем сбора адресных заявок со стороны приобретателей на приобретение Биржевых облигаций по единой цене размещения, заранее определенной Эмитентом в порядке и на условиях, предусмотренных Программой (далее – «Размещение по цене размещения путем сбора адресных заявок»). </w:t>
            </w:r>
          </w:p>
          <w:p w14:paraId="7920A13D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>Решение о порядке размещения Биржевых облигаций принимается единоличным исполнительным органом Эмитента.</w:t>
            </w:r>
          </w:p>
          <w:p w14:paraId="73D69479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Информация о выбранном порядке размещения будет указана в п. 8.3 Условий выпуска либо раскрыта Эмитентом до даты начала размещения Биржевых облигаций в порядке, предусмотренном п. 11 Программы и п. 8.11 Проспекта. </w:t>
            </w:r>
          </w:p>
          <w:p w14:paraId="0A0AD4C8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szCs w:val="22"/>
                <w:lang w:eastAsia="en-US"/>
              </w:rPr>
            </w:pPr>
          </w:p>
        </w:tc>
        <w:tc>
          <w:tcPr>
            <w:tcW w:w="2500" w:type="pct"/>
          </w:tcPr>
          <w:p w14:paraId="5C91A2A5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В случае размещения выпуска Биржевых облигаций, который размещается впервые в рамках Программы, размещение Биржевых облигаций может происходить в форме конкурса по определению процентной ставки по первому купону (далее также – «Конкурс»)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купону, заранее определенной Эмитентом в порядке и на условиях, предусмотренных Программой (далее -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купона), либо в ином порядке размещения.  </w:t>
            </w:r>
          </w:p>
          <w:p w14:paraId="5A19714D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 аукциона по определению единой цены размещения Биржевых облигаций (далее также – «Аукцион») либо путем сбора адресных заявок со стороны приобретателей на приобретение Биржевых облигаций по единой цене размещения, заранее определенной Эмитентом в порядке и на условиях, предусмотренных Программой (далее – «Размещение по цене размещения путем сбора адресных заявок»). </w:t>
            </w:r>
          </w:p>
          <w:p w14:paraId="1D1C7D41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Решение о порядке размещения Биржевых облигаций принимается Эмитентом.  </w:t>
            </w:r>
          </w:p>
          <w:p w14:paraId="68FDD7C4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szCs w:val="22"/>
                <w:lang w:eastAsia="en-US"/>
              </w:rPr>
            </w:pPr>
          </w:p>
        </w:tc>
      </w:tr>
      <w:tr w:rsidR="0014093D" w:rsidRPr="0014093D" w14:paraId="275759DA" w14:textId="77777777" w:rsidTr="005D76A9">
        <w:tc>
          <w:tcPr>
            <w:tcW w:w="2500" w:type="pct"/>
          </w:tcPr>
          <w:p w14:paraId="7EC9F152" w14:textId="77777777" w:rsidR="0014093D" w:rsidRPr="0014093D" w:rsidRDefault="0014093D" w:rsidP="0014093D">
            <w:pPr>
              <w:jc w:val="both"/>
              <w:rPr>
                <w:b/>
                <w:bCs/>
                <w:sz w:val="24"/>
                <w:u w:val="single"/>
              </w:rPr>
            </w:pPr>
            <w:r w:rsidRPr="0014093D">
              <w:rPr>
                <w:b/>
                <w:bCs/>
                <w:sz w:val="24"/>
                <w:u w:val="single"/>
              </w:rPr>
              <w:t>Текст изменяемой редакции:</w:t>
            </w:r>
          </w:p>
          <w:p w14:paraId="243BBFEA" w14:textId="77777777" w:rsidR="0014093D" w:rsidRPr="0014093D" w:rsidRDefault="0014093D" w:rsidP="0014093D">
            <w:pPr>
              <w:jc w:val="both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2500" w:type="pct"/>
          </w:tcPr>
          <w:p w14:paraId="233E47DB" w14:textId="77777777" w:rsidR="0014093D" w:rsidRPr="0014093D" w:rsidRDefault="0014093D" w:rsidP="0014093D">
            <w:pPr>
              <w:jc w:val="both"/>
              <w:rPr>
                <w:b/>
                <w:bCs/>
                <w:sz w:val="24"/>
                <w:u w:val="single"/>
              </w:rPr>
            </w:pPr>
            <w:r w:rsidRPr="0014093D">
              <w:rPr>
                <w:b/>
                <w:bCs/>
                <w:sz w:val="24"/>
                <w:u w:val="single"/>
              </w:rPr>
              <w:lastRenderedPageBreak/>
              <w:t>Текст новой редакции с изменениями:</w:t>
            </w:r>
          </w:p>
        </w:tc>
      </w:tr>
      <w:tr w:rsidR="0014093D" w:rsidRPr="0014093D" w14:paraId="78F2E8DD" w14:textId="77777777" w:rsidTr="005D76A9">
        <w:tc>
          <w:tcPr>
            <w:tcW w:w="2500" w:type="pct"/>
          </w:tcPr>
          <w:p w14:paraId="5D1ECA00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Организацией, оказывающей Эмитенту услуги по размещению Биржевых облигаций, является агент по размещению ценных бумаг, действующий по поручению и за счёт Эмитента (далее и ранее </w:t>
            </w:r>
          </w:p>
          <w:p w14:paraId="0138389F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– «Андеррайтер») может быть назначен АО ВТБ Капитал либо ООО «Ренессанс Брокер». </w:t>
            </w:r>
          </w:p>
          <w:p w14:paraId="64E0DE56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 </w:t>
            </w:r>
          </w:p>
          <w:p w14:paraId="21BE7A63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Полное наименование: Акционерное общество ВТБ Капитал </w:t>
            </w:r>
          </w:p>
          <w:p w14:paraId="2369F18C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Сокращенное наименование: АО ВТБ Капитал </w:t>
            </w: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ab/>
              <w:t xml:space="preserve"> </w:t>
            </w:r>
          </w:p>
          <w:p w14:paraId="32644993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ИНН: 7703585780 </w:t>
            </w:r>
          </w:p>
          <w:p w14:paraId="4C674B57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ОГРН: 1067746393780 </w:t>
            </w:r>
          </w:p>
          <w:p w14:paraId="31C238A0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Место нахождения: г.Москва </w:t>
            </w:r>
          </w:p>
          <w:p w14:paraId="03031ACF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Почтовый адрес: 123100,  г. Москва, Пресненская набережная, д. 12 </w:t>
            </w:r>
          </w:p>
          <w:p w14:paraId="29283205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Номер лицензии: Лицензия на осуществление брокерской деятельности № 045-11463-100000 </w:t>
            </w:r>
          </w:p>
          <w:p w14:paraId="0613B3DA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Дата выдачи: 31 июля 2008 года </w:t>
            </w:r>
          </w:p>
          <w:p w14:paraId="3CE767FF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Срок действия: без ограничения срока действия Орган, выдавший указанную лицензию: ФСФР России </w:t>
            </w:r>
          </w:p>
          <w:p w14:paraId="148D6526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 </w:t>
            </w:r>
          </w:p>
          <w:p w14:paraId="0F6E2F89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Полное наименование: Общество с ограниченной ответственностью «Ренессанс Брокер» </w:t>
            </w:r>
          </w:p>
          <w:p w14:paraId="11224E40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Сокращенное наименование: ООО «Ренессанс Брокер» </w:t>
            </w:r>
          </w:p>
          <w:p w14:paraId="6C20988E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ИНН: 7709258228 </w:t>
            </w:r>
          </w:p>
          <w:p w14:paraId="39897F57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ОГРН: 1027739121981 </w:t>
            </w:r>
          </w:p>
          <w:p w14:paraId="6AE6FAE7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Место нахождения: 123112, Россия, Москва, Пресненская наб., дом 10, «Башня на набережной», блок «С» </w:t>
            </w:r>
          </w:p>
          <w:p w14:paraId="3A346901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Почтовый адрес: 123112, Россия, Москва, Пресненская наб., дом 10, «Башня на набережной», блок «С» Номер лицензии: 177-06459-100000 </w:t>
            </w:r>
          </w:p>
          <w:p w14:paraId="07AD1339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Дата выдачи: 07 марта 2003 </w:t>
            </w:r>
          </w:p>
          <w:p w14:paraId="15C72C9B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Срок действия: без ограничения срока действия </w:t>
            </w:r>
          </w:p>
          <w:p w14:paraId="1506E0F2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Орган, выдавший указанную лицензию: Федеральная служба по финансовым рынкам  </w:t>
            </w:r>
          </w:p>
          <w:p w14:paraId="43F064F4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</w:p>
        </w:tc>
        <w:tc>
          <w:tcPr>
            <w:tcW w:w="2500" w:type="pct"/>
          </w:tcPr>
          <w:p w14:paraId="7A85C567" w14:textId="4ED9CF2D" w:rsidR="0014093D" w:rsidRPr="0014093D" w:rsidRDefault="0014093D" w:rsidP="008E49F8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>Организацией, оказывающей Эмитенту услуги по размещению Биржевых облигаций, является агент по размещению ценных бумаг, действующий по поручению и за счёт Эмитента (далее и ранее – «Андеррайтер»).</w:t>
            </w:r>
          </w:p>
        </w:tc>
      </w:tr>
    </w:tbl>
    <w:p w14:paraId="19DC6E95" w14:textId="77777777" w:rsidR="0014093D" w:rsidRPr="0014093D" w:rsidRDefault="0014093D" w:rsidP="0014093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5"/>
      </w:tblGrid>
      <w:tr w:rsidR="0014093D" w:rsidRPr="0014093D" w14:paraId="2F0C23D5" w14:textId="77777777" w:rsidTr="005D76A9">
        <w:tc>
          <w:tcPr>
            <w:tcW w:w="5000" w:type="pct"/>
          </w:tcPr>
          <w:p w14:paraId="388B0D31" w14:textId="77777777" w:rsidR="0014093D" w:rsidRPr="0014093D" w:rsidRDefault="0014093D" w:rsidP="0014093D">
            <w:pPr>
              <w:jc w:val="both"/>
              <w:rPr>
                <w:b/>
                <w:bCs/>
                <w:sz w:val="24"/>
                <w:u w:val="single"/>
              </w:rPr>
            </w:pPr>
            <w:r w:rsidRPr="0014093D">
              <w:rPr>
                <w:b/>
                <w:bCs/>
                <w:sz w:val="24"/>
                <w:u w:val="single"/>
              </w:rPr>
              <w:t>Удалить из пункта 8.3. Порядок размещения облигаций в рамках программы облигаций текст следующего содержания:</w:t>
            </w:r>
          </w:p>
          <w:p w14:paraId="4985DA15" w14:textId="77777777" w:rsidR="0014093D" w:rsidRPr="0014093D" w:rsidRDefault="0014093D" w:rsidP="0014093D">
            <w:pPr>
              <w:jc w:val="both"/>
              <w:rPr>
                <w:b/>
                <w:bCs/>
                <w:sz w:val="24"/>
                <w:u w:val="single"/>
              </w:rPr>
            </w:pPr>
          </w:p>
        </w:tc>
      </w:tr>
      <w:tr w:rsidR="0014093D" w:rsidRPr="0014093D" w14:paraId="131B9419" w14:textId="77777777" w:rsidTr="005D76A9">
        <w:tc>
          <w:tcPr>
            <w:tcW w:w="5000" w:type="pct"/>
          </w:tcPr>
          <w:p w14:paraId="7FC771CD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Организациями, которые оказывают Эмитенту услуги по организации размещения Биржевых облигаций (далее – «Организатор», «Организаторы»), являются Акционерное общество ВТБ Капитал, Общество с ограниченной ответственностью «Ренессанс Брокер» Общество с ограниченной ответственностью «Ренессанс Капитал – Финансовый консультант». </w:t>
            </w:r>
          </w:p>
          <w:p w14:paraId="2165B3FE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 </w:t>
            </w:r>
          </w:p>
          <w:p w14:paraId="55B6EE1D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Полное наименование: Акционерное общество ВТБ Капитал </w:t>
            </w:r>
          </w:p>
          <w:p w14:paraId="65D9BC61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Сокращенное наименование: АО ВТБ Капитал </w:t>
            </w: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ab/>
              <w:t xml:space="preserve"> </w:t>
            </w:r>
          </w:p>
          <w:p w14:paraId="6D1CBA04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ИНН: 7703585780 </w:t>
            </w:r>
          </w:p>
          <w:p w14:paraId="0219110F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ОГРН: 1067746393780 </w:t>
            </w:r>
          </w:p>
          <w:p w14:paraId="16B02B9E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Место нахождения: г.Москва </w:t>
            </w:r>
          </w:p>
          <w:p w14:paraId="7F860498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lastRenderedPageBreak/>
              <w:t xml:space="preserve">Почтовый адрес: 123100,  г. Москва, Пресненская набережная, д. 12 </w:t>
            </w:r>
          </w:p>
          <w:p w14:paraId="536B34E7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Номер лицензии: Лицензия на осуществление брокерской деятельности № 045-11463-100000 </w:t>
            </w:r>
          </w:p>
          <w:p w14:paraId="52D95B28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Дата выдачи: 31 июля 2008 года </w:t>
            </w:r>
          </w:p>
          <w:p w14:paraId="778AF42E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Срок действия: без ограничения срока действия Орган, выдавший указанную лицензию: ФСФР России </w:t>
            </w:r>
          </w:p>
          <w:p w14:paraId="28C68312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 </w:t>
            </w:r>
          </w:p>
          <w:p w14:paraId="629F14D7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Полное наименование: Общество с ограниченной ответственностью «Ренессанс Брокер» </w:t>
            </w:r>
          </w:p>
          <w:p w14:paraId="0BEF6B01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Сокращенное наименование: ООО «Ренессанс Брокер» </w:t>
            </w:r>
          </w:p>
          <w:p w14:paraId="7AE8B23E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ИНН: 7709258228 </w:t>
            </w:r>
          </w:p>
          <w:p w14:paraId="4C0AED28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ОГРН: 1027739121981 </w:t>
            </w:r>
          </w:p>
          <w:p w14:paraId="5A390274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Место нахождения: 123112, Россия, Москва, Пресненская наб., дом 10, «Башня на набережной», блок «С» </w:t>
            </w:r>
          </w:p>
          <w:p w14:paraId="581FFDB2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Почтовый адрес: 123112, Россия, Москва, Пресненская наб., дом 10, «Башня на набережной», блок «С» Номер лицензии: 177-06459-100000 </w:t>
            </w:r>
          </w:p>
          <w:p w14:paraId="5E548289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Дата выдачи: 07 марта 2003 </w:t>
            </w:r>
          </w:p>
          <w:p w14:paraId="6B2098AF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Срок действия: без ограничения срока действия </w:t>
            </w:r>
          </w:p>
          <w:p w14:paraId="5C8E6663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Орган, выдавший указанную лицензию: Федеральная служба по финансовым рынкам  </w:t>
            </w:r>
          </w:p>
          <w:p w14:paraId="5DFAC4B2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 </w:t>
            </w:r>
          </w:p>
          <w:p w14:paraId="7858CD9B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Полное наименование: Общество с ограниченной ответственностью «Ренессанс Капитал - </w:t>
            </w:r>
          </w:p>
          <w:p w14:paraId="01D4B790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Финансовый Консультант» </w:t>
            </w:r>
          </w:p>
          <w:p w14:paraId="5892B35A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Сокращенное наименование: ООО «Ренессанс Капитал – ФК» </w:t>
            </w:r>
          </w:p>
          <w:p w14:paraId="0EF76BB4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ИНН: 7703261640 </w:t>
            </w:r>
          </w:p>
          <w:p w14:paraId="44EB8100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ОГРН: 1027739121871 </w:t>
            </w:r>
          </w:p>
          <w:p w14:paraId="19C0C813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Место нахождения: 123312, Россия, Москва, Пресненская наб., дом 10, «Башня на набережной», блок «С» </w:t>
            </w:r>
          </w:p>
          <w:p w14:paraId="13C84A09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Почтовый адрес: 123312, Россия, Москва, Пресненская наб., дом 10, «Башня на набережной», </w:t>
            </w:r>
          </w:p>
          <w:p w14:paraId="05CCF98A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блок «С» </w:t>
            </w:r>
          </w:p>
          <w:p w14:paraId="238DD470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</w:p>
        </w:tc>
      </w:tr>
    </w:tbl>
    <w:p w14:paraId="240D3A88" w14:textId="77777777" w:rsidR="0014093D" w:rsidRPr="0014093D" w:rsidRDefault="0014093D" w:rsidP="0014093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5"/>
      </w:tblGrid>
      <w:tr w:rsidR="0014093D" w:rsidRPr="0014093D" w14:paraId="37B89F24" w14:textId="77777777" w:rsidTr="005D76A9">
        <w:tc>
          <w:tcPr>
            <w:tcW w:w="5000" w:type="pct"/>
          </w:tcPr>
          <w:p w14:paraId="2A8B36C5" w14:textId="77777777" w:rsidR="0014093D" w:rsidRPr="0014093D" w:rsidRDefault="0014093D" w:rsidP="0014093D">
            <w:pPr>
              <w:jc w:val="both"/>
              <w:rPr>
                <w:b/>
                <w:bCs/>
                <w:sz w:val="24"/>
                <w:u w:val="single"/>
              </w:rPr>
            </w:pPr>
            <w:r w:rsidRPr="0014093D">
              <w:rPr>
                <w:b/>
                <w:bCs/>
                <w:sz w:val="24"/>
                <w:u w:val="single"/>
              </w:rPr>
              <w:t>Дополнить пункт 8.4. Цена (цены) или порядок определения цены размещения облигаций в рамках программы облигаций подпункт 1. текстом следующего содержания:</w:t>
            </w:r>
          </w:p>
          <w:p w14:paraId="39C0E25B" w14:textId="77777777" w:rsidR="0014093D" w:rsidRPr="0014093D" w:rsidRDefault="0014093D" w:rsidP="0014093D">
            <w:pPr>
              <w:jc w:val="both"/>
              <w:rPr>
                <w:b/>
                <w:bCs/>
                <w:sz w:val="24"/>
                <w:u w:val="single"/>
              </w:rPr>
            </w:pPr>
          </w:p>
        </w:tc>
      </w:tr>
      <w:tr w:rsidR="0014093D" w:rsidRPr="0014093D" w14:paraId="35085466" w14:textId="77777777" w:rsidTr="005D76A9">
        <w:tc>
          <w:tcPr>
            <w:tcW w:w="5000" w:type="pct"/>
          </w:tcPr>
          <w:p w14:paraId="40BDF900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>В Условиях выпуска может быть установлен иной порядок определения величины накопленного купонного дохода (НКД) по Биржевой облигации. Во избежание сомнений если иной порядок (иная формула) определения НКД отсутствует в Условиях выпуска, то НКД для целей настоящего пункта рассчитывается по формуле, указанной в настоящем пункте Программы.</w:t>
            </w:r>
          </w:p>
          <w:p w14:paraId="5306556F" w14:textId="77777777" w:rsidR="0014093D" w:rsidRPr="0014093D" w:rsidRDefault="0014093D" w:rsidP="0014093D">
            <w:pPr>
              <w:jc w:val="both"/>
              <w:rPr>
                <w:b/>
                <w:bCs/>
                <w:sz w:val="24"/>
                <w:u w:val="single"/>
              </w:rPr>
            </w:pPr>
          </w:p>
        </w:tc>
      </w:tr>
    </w:tbl>
    <w:p w14:paraId="1B9A9510" w14:textId="77777777" w:rsidR="0014093D" w:rsidRPr="0014093D" w:rsidRDefault="0014093D" w:rsidP="0014093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5"/>
      </w:tblGrid>
      <w:tr w:rsidR="0014093D" w:rsidRPr="0014093D" w14:paraId="6C61D5D0" w14:textId="77777777" w:rsidTr="005D76A9">
        <w:tc>
          <w:tcPr>
            <w:tcW w:w="5000" w:type="pct"/>
          </w:tcPr>
          <w:p w14:paraId="14554FA5" w14:textId="77777777" w:rsidR="0014093D" w:rsidRPr="0014093D" w:rsidRDefault="0014093D" w:rsidP="0014093D">
            <w:pPr>
              <w:jc w:val="both"/>
              <w:rPr>
                <w:b/>
                <w:bCs/>
                <w:sz w:val="24"/>
                <w:u w:val="single"/>
              </w:rPr>
            </w:pPr>
            <w:r w:rsidRPr="0014093D">
              <w:rPr>
                <w:b/>
                <w:bCs/>
                <w:sz w:val="24"/>
                <w:u w:val="single"/>
              </w:rPr>
              <w:t>Дополнить пункт 8.4. Цена (цены) или порядок определения цены размещения облигаций в рамках программы облигаций подпункт 2. текстом следующего содержания:</w:t>
            </w:r>
          </w:p>
          <w:p w14:paraId="27DD35B3" w14:textId="77777777" w:rsidR="0014093D" w:rsidRPr="0014093D" w:rsidRDefault="0014093D" w:rsidP="0014093D">
            <w:pPr>
              <w:jc w:val="both"/>
              <w:rPr>
                <w:b/>
                <w:bCs/>
                <w:sz w:val="24"/>
                <w:u w:val="single"/>
              </w:rPr>
            </w:pPr>
          </w:p>
        </w:tc>
      </w:tr>
      <w:tr w:rsidR="0014093D" w:rsidRPr="0014093D" w14:paraId="49389FB8" w14:textId="77777777" w:rsidTr="005D76A9">
        <w:tc>
          <w:tcPr>
            <w:tcW w:w="5000" w:type="pct"/>
          </w:tcPr>
          <w:p w14:paraId="005478D7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>В Условиях выпуска может быть установлен иной порядок определения величины накопленного купонного дохода (НКД) по Биржевой облигации. Во избежание сомнений если иной порядок (иная формула) определения НКД отсутствует в Условиях выпуска, то НКД для целей настоящего пункта рассчитывается по формуле, указанной в настоящем пункте Программы.</w:t>
            </w:r>
          </w:p>
          <w:p w14:paraId="43AC6F5A" w14:textId="77777777" w:rsidR="0014093D" w:rsidRPr="0014093D" w:rsidRDefault="0014093D" w:rsidP="0014093D">
            <w:pPr>
              <w:jc w:val="both"/>
              <w:rPr>
                <w:b/>
                <w:bCs/>
                <w:sz w:val="24"/>
                <w:u w:val="single"/>
              </w:rPr>
            </w:pPr>
          </w:p>
        </w:tc>
      </w:tr>
    </w:tbl>
    <w:p w14:paraId="1C543DC6" w14:textId="77777777" w:rsidR="0014093D" w:rsidRPr="0014093D" w:rsidRDefault="0014093D" w:rsidP="0014093D"/>
    <w:p w14:paraId="66D285EE" w14:textId="77777777" w:rsidR="0014093D" w:rsidRPr="0014093D" w:rsidRDefault="0014093D" w:rsidP="0014093D"/>
    <w:p w14:paraId="3568F3B9" w14:textId="77777777" w:rsidR="0014093D" w:rsidRPr="0014093D" w:rsidRDefault="0014093D" w:rsidP="0014093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5028"/>
      </w:tblGrid>
      <w:tr w:rsidR="0014093D" w:rsidRPr="0014093D" w14:paraId="6D5BC06D" w14:textId="77777777" w:rsidTr="005D76A9">
        <w:tc>
          <w:tcPr>
            <w:tcW w:w="5000" w:type="pct"/>
            <w:gridSpan w:val="2"/>
          </w:tcPr>
          <w:p w14:paraId="165AC824" w14:textId="77777777" w:rsidR="0014093D" w:rsidRPr="0014093D" w:rsidRDefault="0014093D" w:rsidP="0014093D">
            <w:pPr>
              <w:adjustRightInd w:val="0"/>
              <w:jc w:val="both"/>
              <w:rPr>
                <w:b/>
                <w:sz w:val="24"/>
                <w:szCs w:val="24"/>
                <w:u w:val="single"/>
              </w:rPr>
            </w:pPr>
            <w:r w:rsidRPr="0014093D">
              <w:rPr>
                <w:b/>
                <w:sz w:val="24"/>
                <w:szCs w:val="24"/>
                <w:u w:val="single"/>
              </w:rPr>
              <w:t>Внести изменения в пункт 9.2. Порядок и условия погашения облигаций</w:t>
            </w:r>
          </w:p>
          <w:p w14:paraId="33BCCEF1" w14:textId="77777777" w:rsidR="0014093D" w:rsidRPr="0014093D" w:rsidRDefault="0014093D" w:rsidP="0014093D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4093D" w:rsidRPr="0014093D" w14:paraId="0A01F844" w14:textId="77777777" w:rsidTr="005D76A9">
        <w:tc>
          <w:tcPr>
            <w:tcW w:w="2500" w:type="pct"/>
          </w:tcPr>
          <w:p w14:paraId="73F1FD5F" w14:textId="77777777" w:rsidR="0014093D" w:rsidRPr="0014093D" w:rsidRDefault="0014093D" w:rsidP="0014093D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14093D">
              <w:rPr>
                <w:b/>
                <w:sz w:val="24"/>
                <w:szCs w:val="24"/>
                <w:u w:val="single"/>
              </w:rPr>
              <w:t>Текст изменяемой редакции:</w:t>
            </w:r>
          </w:p>
          <w:p w14:paraId="25921562" w14:textId="77777777" w:rsidR="0014093D" w:rsidRPr="0014093D" w:rsidRDefault="0014093D" w:rsidP="001409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704B0B6B" w14:textId="77777777" w:rsidR="0014093D" w:rsidRPr="0014093D" w:rsidRDefault="0014093D" w:rsidP="0014093D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14093D">
              <w:rPr>
                <w:b/>
                <w:bCs/>
                <w:sz w:val="24"/>
                <w:szCs w:val="24"/>
                <w:u w:val="single"/>
              </w:rPr>
              <w:t>Текст новой редакции с изменениями:</w:t>
            </w:r>
          </w:p>
        </w:tc>
      </w:tr>
      <w:tr w:rsidR="0014093D" w:rsidRPr="0014093D" w14:paraId="7249212F" w14:textId="77777777" w:rsidTr="005D76A9">
        <w:tc>
          <w:tcPr>
            <w:tcW w:w="2500" w:type="pct"/>
          </w:tcPr>
          <w:p w14:paraId="089E0DDE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szCs w:val="22"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Дата (срок) погашения отдельного выпуска Биржевых облигаций будет определена в соответствующих Условиях выпуска. </w:t>
            </w:r>
          </w:p>
        </w:tc>
        <w:tc>
          <w:tcPr>
            <w:tcW w:w="2500" w:type="pct"/>
          </w:tcPr>
          <w:p w14:paraId="3286A3DD" w14:textId="0320E5EE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szCs w:val="22"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>Дата (порядок определения даты) погашения</w:t>
            </w:r>
            <w:bookmarkStart w:id="0" w:name="_GoBack"/>
            <w:r w:rsidR="007D178A" w:rsidRPr="007D178A">
              <w:rPr>
                <w:b/>
                <w:i/>
                <w:szCs w:val="22"/>
                <w:lang w:eastAsia="en-US"/>
              </w:rPr>
              <w:t xml:space="preserve"> </w:t>
            </w:r>
            <w:bookmarkEnd w:id="0"/>
            <w:r w:rsidRPr="0014093D">
              <w:rPr>
                <w:b/>
                <w:i/>
                <w:szCs w:val="22"/>
                <w:lang w:eastAsia="en-US"/>
              </w:rPr>
              <w:t>Биржевых облигаций</w:t>
            </w: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 Программой не определяется</w:t>
            </w:r>
          </w:p>
        </w:tc>
      </w:tr>
    </w:tbl>
    <w:p w14:paraId="7A8B0859" w14:textId="77777777" w:rsidR="0014093D" w:rsidRPr="0014093D" w:rsidRDefault="0014093D" w:rsidP="0014093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5028"/>
      </w:tblGrid>
      <w:tr w:rsidR="0014093D" w:rsidRPr="0014093D" w14:paraId="03300D10" w14:textId="77777777" w:rsidTr="005D76A9">
        <w:tc>
          <w:tcPr>
            <w:tcW w:w="5000" w:type="pct"/>
            <w:gridSpan w:val="2"/>
          </w:tcPr>
          <w:p w14:paraId="42CC3D56" w14:textId="77777777" w:rsidR="0014093D" w:rsidRPr="0014093D" w:rsidRDefault="0014093D" w:rsidP="0014093D">
            <w:pPr>
              <w:adjustRightInd w:val="0"/>
              <w:jc w:val="both"/>
              <w:rPr>
                <w:b/>
                <w:sz w:val="24"/>
                <w:szCs w:val="24"/>
                <w:u w:val="single"/>
              </w:rPr>
            </w:pPr>
            <w:r w:rsidRPr="0014093D">
              <w:rPr>
                <w:b/>
                <w:sz w:val="24"/>
                <w:szCs w:val="24"/>
                <w:u w:val="single"/>
              </w:rPr>
              <w:lastRenderedPageBreak/>
              <w:t>Внести изменения в пункт 9.3. Порядок определения дохода, выплачиваемого по облигациям</w:t>
            </w:r>
          </w:p>
          <w:p w14:paraId="3059E196" w14:textId="77777777" w:rsidR="0014093D" w:rsidRPr="0014093D" w:rsidRDefault="0014093D" w:rsidP="0014093D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4093D" w:rsidRPr="0014093D" w14:paraId="684E2C5B" w14:textId="77777777" w:rsidTr="005D76A9">
        <w:tc>
          <w:tcPr>
            <w:tcW w:w="2500" w:type="pct"/>
          </w:tcPr>
          <w:p w14:paraId="6571E2EC" w14:textId="77777777" w:rsidR="0014093D" w:rsidRPr="0014093D" w:rsidRDefault="0014093D" w:rsidP="0014093D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14093D">
              <w:rPr>
                <w:b/>
                <w:sz w:val="24"/>
                <w:szCs w:val="24"/>
                <w:u w:val="single"/>
              </w:rPr>
              <w:t>Текст изменяемой редакции:</w:t>
            </w:r>
          </w:p>
          <w:p w14:paraId="5D1B55D8" w14:textId="77777777" w:rsidR="0014093D" w:rsidRPr="0014093D" w:rsidRDefault="0014093D" w:rsidP="001409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7CB935B4" w14:textId="77777777" w:rsidR="0014093D" w:rsidRPr="0014093D" w:rsidRDefault="0014093D" w:rsidP="0014093D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14093D">
              <w:rPr>
                <w:b/>
                <w:bCs/>
                <w:sz w:val="24"/>
                <w:szCs w:val="24"/>
                <w:u w:val="single"/>
              </w:rPr>
              <w:t>Текст новой редакции с изменениями:</w:t>
            </w:r>
          </w:p>
        </w:tc>
      </w:tr>
      <w:tr w:rsidR="0014093D" w:rsidRPr="0014093D" w14:paraId="214A3A8C" w14:textId="77777777" w:rsidTr="005D76A9">
        <w:tc>
          <w:tcPr>
            <w:tcW w:w="2500" w:type="pct"/>
          </w:tcPr>
          <w:p w14:paraId="1A08838A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Размер дохода (размер процентной ставки), выплачиваемого по каждому из купонных периодов по Биржевым облигациям, в условиях Программы не определяется. </w:t>
            </w:r>
          </w:p>
          <w:p w14:paraId="53AB0EDD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Количество купонных периодов Биржевых облигаций устанавливается Условиями выпуска.  </w:t>
            </w:r>
          </w:p>
          <w:p w14:paraId="646603EF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выпуска. </w:t>
            </w:r>
          </w:p>
          <w:p w14:paraId="38B1C4E3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 </w:t>
            </w:r>
          </w:p>
          <w:p w14:paraId="16DB02DF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lang w:eastAsia="en-US"/>
              </w:rPr>
            </w:pPr>
            <w:r w:rsidRPr="0014093D">
              <w:rPr>
                <w:lang w:eastAsia="en-US"/>
              </w:rPr>
              <w:t xml:space="preserve">Порядок определения размера дохода, выплачиваемого по каждому купону: </w:t>
            </w:r>
          </w:p>
          <w:p w14:paraId="6B09E6A6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Расчет суммы выплат по каждому i-му купону на одну Биржевую облигацию производится по следующей формуле: </w:t>
            </w:r>
          </w:p>
          <w:p w14:paraId="75E24CA3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val="en-US"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>КД</w:t>
            </w:r>
            <w:r w:rsidRPr="0014093D">
              <w:rPr>
                <w:b/>
                <w:bCs/>
                <w:i/>
                <w:iCs/>
                <w:u w:color="000000"/>
                <w:lang w:val="en-US" w:eastAsia="en-US"/>
              </w:rPr>
              <w:t>i= Ci * Nom * (</w:t>
            </w: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>ДОКП</w:t>
            </w:r>
            <w:r w:rsidRPr="0014093D">
              <w:rPr>
                <w:b/>
                <w:bCs/>
                <w:i/>
                <w:iCs/>
                <w:u w:color="000000"/>
                <w:lang w:val="en-US" w:eastAsia="en-US"/>
              </w:rPr>
              <w:t xml:space="preserve">(i) - </w:t>
            </w: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>ДНКП</w:t>
            </w:r>
            <w:r w:rsidRPr="0014093D">
              <w:rPr>
                <w:b/>
                <w:bCs/>
                <w:i/>
                <w:iCs/>
                <w:u w:color="000000"/>
                <w:lang w:val="en-US" w:eastAsia="en-US"/>
              </w:rPr>
              <w:t xml:space="preserve">(i)) / (365 * 100%),  </w:t>
            </w: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>где</w:t>
            </w:r>
            <w:r w:rsidRPr="0014093D">
              <w:rPr>
                <w:b/>
                <w:bCs/>
                <w:i/>
                <w:iCs/>
                <w:u w:color="000000"/>
                <w:lang w:val="en-US" w:eastAsia="en-US"/>
              </w:rPr>
              <w:t xml:space="preserve"> </w:t>
            </w:r>
          </w:p>
          <w:p w14:paraId="05A2FD6F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КДi - величина купонного дохода по каждой Биржевой облигации по i-му купонному периоду в валюте, в которой выражена номинальная стоимость Биржевой облигации; </w:t>
            </w:r>
          </w:p>
          <w:p w14:paraId="58E1344F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Nom – непогашенная часть номинальной стоимости одной Биржевой облигации, в валюте, в которой выражена номинальная стоимость Биржевой облигации; Ci - размер процентной ставки по i-му купону, проценты годовых; ДНКП(i) – дата начала i-го купонного периода. ДОКП(i) – дата окончания i-го купонного периода. </w:t>
            </w:r>
          </w:p>
          <w:p w14:paraId="52A0A240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i - порядковый номер купонного периода (i=1,2,…N), где N - количество купонных периодов, </w:t>
            </w:r>
          </w:p>
          <w:p w14:paraId="777D4C23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установленных Условиями выпуска. </w:t>
            </w:r>
          </w:p>
          <w:p w14:paraId="1CDEC138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 </w:t>
            </w:r>
          </w:p>
          <w:p w14:paraId="28A74767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szCs w:val="22"/>
                <w:u w:color="000000"/>
                <w:lang w:eastAsia="en-US"/>
              </w:rPr>
            </w:pPr>
          </w:p>
          <w:p w14:paraId="346B0DE4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 </w:t>
            </w:r>
          </w:p>
          <w:p w14:paraId="0A00A4A5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lang w:eastAsia="en-US"/>
              </w:rPr>
            </w:pPr>
            <w:r w:rsidRPr="0014093D">
              <w:rPr>
                <w:lang w:eastAsia="en-US"/>
              </w:rPr>
              <w:t xml:space="preserve">Порядок определения процентной ставки по первому купону: </w:t>
            </w:r>
          </w:p>
          <w:p w14:paraId="55B905FD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Процентная ставка по первому купону определяется единоличным исполнительным органом Эмитента в порядке, описанном в п. 8.3. Программы и п.8.8.3 Проспекта, в дату начала размещения Биржевых облигаций по итогам проведения Конкурса на Бирже среди потенциальных приобретателей Биржевых облигацийили до даты начала размещения </w:t>
            </w: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lastRenderedPageBreak/>
              <w:t xml:space="preserve">Биржевых облигаций в случае размещения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купона. </w:t>
            </w:r>
          </w:p>
          <w:p w14:paraId="36278FA8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>Информация о величине процентной ставки купона на первый купонный период раскрывается Эмитентом в соответствии с п. 11 Программы и п.8.11 Проспекта.</w:t>
            </w:r>
          </w:p>
          <w:p w14:paraId="26BEE438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</w:p>
        </w:tc>
        <w:tc>
          <w:tcPr>
            <w:tcW w:w="2500" w:type="pct"/>
          </w:tcPr>
          <w:p w14:paraId="0445F710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lastRenderedPageBreak/>
              <w:t xml:space="preserve">Размер дохода (размер процентной ставки) или порядок его определения, выплачиваемого по каждому из купонных периодов по Биржевым облигациям, в условиях Программы не определяется. </w:t>
            </w:r>
          </w:p>
          <w:p w14:paraId="0B23D591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Купонные периоды Биржевых облигаций или порядок их определения Программой не определяются. </w:t>
            </w:r>
          </w:p>
          <w:p w14:paraId="78C4CA5A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lang w:eastAsia="en-US"/>
              </w:rPr>
            </w:pPr>
            <w:r w:rsidRPr="0014093D">
              <w:rPr>
                <w:lang w:eastAsia="en-US"/>
              </w:rPr>
              <w:t xml:space="preserve">Порядок определения размера дохода, выплачиваемого по каждому купону: </w:t>
            </w:r>
          </w:p>
          <w:p w14:paraId="600C0E75" w14:textId="2A247013" w:rsidR="005F03B1" w:rsidRPr="00B06D5A" w:rsidRDefault="005F03B1" w:rsidP="005F03B1">
            <w:pPr>
              <w:spacing w:line="260" w:lineRule="auto"/>
              <w:ind w:right="106" w:firstLine="540"/>
              <w:jc w:val="both"/>
            </w:pPr>
            <w:r w:rsidRPr="00B06D5A">
              <w:rPr>
                <w:b/>
                <w:i/>
              </w:rPr>
              <w:t>Расчет суммы выплат по каждому i-му купону на одну Биржевую облигацию производится по следующей формуле</w:t>
            </w:r>
            <w:r>
              <w:rPr>
                <w:b/>
                <w:i/>
              </w:rPr>
              <w:t>:</w:t>
            </w:r>
          </w:p>
          <w:p w14:paraId="34C984A5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val="en-US"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>КД</w:t>
            </w:r>
            <w:r w:rsidRPr="0014093D">
              <w:rPr>
                <w:b/>
                <w:bCs/>
                <w:i/>
                <w:iCs/>
                <w:u w:color="000000"/>
                <w:lang w:val="en-US" w:eastAsia="en-US"/>
              </w:rPr>
              <w:t>i= Ci * Nom * (</w:t>
            </w: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>ДОКП</w:t>
            </w:r>
            <w:r w:rsidRPr="0014093D">
              <w:rPr>
                <w:b/>
                <w:bCs/>
                <w:i/>
                <w:iCs/>
                <w:u w:color="000000"/>
                <w:lang w:val="en-US" w:eastAsia="en-US"/>
              </w:rPr>
              <w:t xml:space="preserve">(i) - </w:t>
            </w: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>ДНКП</w:t>
            </w:r>
            <w:r w:rsidRPr="0014093D">
              <w:rPr>
                <w:b/>
                <w:bCs/>
                <w:i/>
                <w:iCs/>
                <w:u w:color="000000"/>
                <w:lang w:val="en-US" w:eastAsia="en-US"/>
              </w:rPr>
              <w:t xml:space="preserve">(i)) / (365 * 100%),  </w:t>
            </w: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>где</w:t>
            </w:r>
            <w:r w:rsidRPr="0014093D">
              <w:rPr>
                <w:b/>
                <w:bCs/>
                <w:i/>
                <w:iCs/>
                <w:u w:color="000000"/>
                <w:lang w:val="en-US" w:eastAsia="en-US"/>
              </w:rPr>
              <w:t xml:space="preserve"> </w:t>
            </w:r>
          </w:p>
          <w:p w14:paraId="31F27221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КДi - величина купонного дохода по каждой Биржевой облигации по i-му купонному периоду в валюте, в которой выражена номинальная стоимость Биржевой облигации; </w:t>
            </w:r>
          </w:p>
          <w:p w14:paraId="3D111AB4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Nom – непогашенная часть номинальной стоимости одной Биржевой облигации, в валюте, в которой выражена номинальная стоимость Биржевой облигации; Ci - размер процентной ставки по i-му купону, проценты годовых; ДНКП(i) – дата начала i-го купонного периода. ДОКП(i) – дата окончания i-го купонного периода. </w:t>
            </w:r>
          </w:p>
          <w:p w14:paraId="543A4681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i - порядковый номер купонного периода (i=1,2,…N), где N - количество купонных периодов, </w:t>
            </w:r>
          </w:p>
          <w:p w14:paraId="5AAF97E8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установленных Условиями выпуска. </w:t>
            </w:r>
          </w:p>
          <w:p w14:paraId="1D637F57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 </w:t>
            </w:r>
          </w:p>
          <w:p w14:paraId="0D190134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szCs w:val="22"/>
                <w:u w:color="000000"/>
                <w:lang w:eastAsia="en-US"/>
              </w:rPr>
            </w:pPr>
          </w:p>
          <w:p w14:paraId="134FDE24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szCs w:val="22"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szCs w:val="22"/>
                <w:u w:color="000000"/>
                <w:lang w:eastAsia="en-US"/>
              </w:rPr>
              <w:t>В Условиях выпуска может быть установлен иной порядок определения суммы выплат по каждому купонному периоду Биржевых облигаций. Во избежание сомнений если иной порядок (иная формула) определения купонного дохода отсутствует в Условиях выпуска, то расчет суммы выплат по каждому купону на одну Биржевую облигацию производится по формуле, указанной в настоящем пункте Программы.</w:t>
            </w:r>
          </w:p>
          <w:p w14:paraId="7A09D208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 </w:t>
            </w:r>
          </w:p>
          <w:p w14:paraId="65CB7DA2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lang w:eastAsia="en-US"/>
              </w:rPr>
            </w:pPr>
            <w:r w:rsidRPr="0014093D">
              <w:rPr>
                <w:lang w:eastAsia="en-US"/>
              </w:rPr>
              <w:t xml:space="preserve">Порядок определения процентной ставки по первому купону: </w:t>
            </w:r>
          </w:p>
          <w:p w14:paraId="127FFA14" w14:textId="77777777" w:rsidR="005F03B1" w:rsidRPr="00B06D5A" w:rsidRDefault="005F03B1" w:rsidP="005F03B1">
            <w:pPr>
              <w:spacing w:line="243" w:lineRule="auto"/>
              <w:ind w:right="54" w:firstLine="540"/>
              <w:jc w:val="both"/>
            </w:pPr>
            <w:r w:rsidRPr="00B06D5A">
              <w:rPr>
                <w:b/>
                <w:i/>
              </w:rPr>
              <w:lastRenderedPageBreak/>
              <w:t xml:space="preserve">Процентная ставка по первому купону определяется Эмитентом в дату начала размещения Биржевых облигаций по итогам проведения Конкурса на Бирже среди потенциальных приобретателей Биржевых облигаций, в иных случаях процентная ставка по первому купону или порядок ее определения </w:t>
            </w:r>
            <w:r w:rsidRPr="00B06D5A">
              <w:rPr>
                <w:b/>
                <w:i/>
              </w:rPr>
              <w:t xml:space="preserve">в виде формулы с переменными, значения которых не могут изменяться в зависимости от усмотрения Эмитента, </w:t>
            </w:r>
            <w:r w:rsidRPr="00B06D5A">
              <w:rPr>
                <w:b/>
                <w:i/>
              </w:rPr>
              <w:t xml:space="preserve">определяется Эмитентом до даты начала размещения Биржевых облигаций.  </w:t>
            </w:r>
          </w:p>
          <w:p w14:paraId="2E9B9259" w14:textId="568E812B" w:rsidR="0014093D" w:rsidRPr="0014093D" w:rsidRDefault="005F03B1" w:rsidP="005F03B1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B06D5A">
              <w:rPr>
                <w:b/>
                <w:i/>
              </w:rPr>
              <w:t>Информация о величине процентной ставки купона на первый купонный период или порядке ее определения раскрывается Эмитентом в соответствии с п. 11 Программы и/или устанавливается соответствующими Условиями выпуска.</w:t>
            </w:r>
          </w:p>
        </w:tc>
      </w:tr>
      <w:tr w:rsidR="0014093D" w:rsidRPr="0014093D" w14:paraId="47F9B577" w14:textId="77777777" w:rsidTr="005D76A9">
        <w:tc>
          <w:tcPr>
            <w:tcW w:w="2500" w:type="pct"/>
          </w:tcPr>
          <w:p w14:paraId="37B4DB03" w14:textId="77777777" w:rsidR="0014093D" w:rsidRPr="0014093D" w:rsidRDefault="0014093D" w:rsidP="0014093D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14093D">
              <w:rPr>
                <w:b/>
                <w:sz w:val="24"/>
                <w:szCs w:val="24"/>
                <w:u w:val="single"/>
              </w:rPr>
              <w:lastRenderedPageBreak/>
              <w:t>Текст изменяемой редакции:</w:t>
            </w:r>
          </w:p>
          <w:p w14:paraId="3042C6E0" w14:textId="77777777" w:rsidR="0014093D" w:rsidRPr="0014093D" w:rsidRDefault="0014093D" w:rsidP="001409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0CD44F7A" w14:textId="77777777" w:rsidR="0014093D" w:rsidRPr="0014093D" w:rsidRDefault="0014093D" w:rsidP="0014093D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14093D">
              <w:rPr>
                <w:b/>
                <w:bCs/>
                <w:sz w:val="24"/>
                <w:szCs w:val="24"/>
                <w:u w:val="single"/>
              </w:rPr>
              <w:t>Текст новой редакции с изменениями:</w:t>
            </w:r>
          </w:p>
        </w:tc>
      </w:tr>
      <w:tr w:rsidR="0014093D" w:rsidRPr="0014093D" w14:paraId="1648E7A2" w14:textId="77777777" w:rsidTr="005D76A9">
        <w:tc>
          <w:tcPr>
            <w:tcW w:w="2500" w:type="pct"/>
          </w:tcPr>
          <w:p w14:paraId="51B36E45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>Указанная информация, включая порядковые номера купонов, процентная ставка или порядок определения процентной ставки, по которым устанавливается Эмитентом до даты начала размещения Биржевых облигаций, а также порядковый номер купонного периода, в котором владельцы Биржевых облигаций могут требовать приобретения Биржевых облигаций Эмитентом, раскрывается Эмитентом в порядке и сроки, установленные п. 11 Программы и п. 8.11 Проспекта ценных бумаг.</w:t>
            </w:r>
          </w:p>
        </w:tc>
        <w:tc>
          <w:tcPr>
            <w:tcW w:w="2500" w:type="pct"/>
          </w:tcPr>
          <w:p w14:paraId="6B9A3750" w14:textId="33FE3B1E" w:rsidR="0014093D" w:rsidRPr="0014093D" w:rsidRDefault="0014093D" w:rsidP="005F03B1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Указанная информация, включая порядковые номера купонов, процентная ставка или порядок определения процентной ставки, по которым устанавливается Эмитентом до даты начала размещения Биржевых облигаций, а также порядковый номер купонного периода, в котором владельцы Биржевых облигаций могут требовать приобретения Биржевых облигаций Эмитентом, раскрывается Эмитентом в порядке и сроки, установленные п. 11 Программы и/или устанавливается соответствующими Условиями выпуска. </w:t>
            </w:r>
          </w:p>
        </w:tc>
      </w:tr>
      <w:tr w:rsidR="0014093D" w:rsidRPr="0014093D" w14:paraId="7C1BE67F" w14:textId="77777777" w:rsidTr="005D76A9">
        <w:tc>
          <w:tcPr>
            <w:tcW w:w="2500" w:type="pct"/>
          </w:tcPr>
          <w:p w14:paraId="05EAF72A" w14:textId="77777777" w:rsidR="0014093D" w:rsidRPr="0014093D" w:rsidRDefault="0014093D" w:rsidP="0014093D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14093D">
              <w:rPr>
                <w:b/>
                <w:sz w:val="24"/>
                <w:szCs w:val="24"/>
                <w:u w:val="single"/>
              </w:rPr>
              <w:t>Текст изменяемой редакции:</w:t>
            </w:r>
          </w:p>
          <w:p w14:paraId="2218BA69" w14:textId="77777777" w:rsidR="0014093D" w:rsidRPr="0014093D" w:rsidRDefault="0014093D" w:rsidP="001409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29B411CE" w14:textId="77777777" w:rsidR="0014093D" w:rsidRPr="0014093D" w:rsidRDefault="0014093D" w:rsidP="0014093D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14093D">
              <w:rPr>
                <w:b/>
                <w:bCs/>
                <w:sz w:val="24"/>
                <w:szCs w:val="24"/>
                <w:u w:val="single"/>
              </w:rPr>
              <w:t>Текст новой редакции с изменениями:</w:t>
            </w:r>
          </w:p>
        </w:tc>
      </w:tr>
      <w:tr w:rsidR="0014093D" w:rsidRPr="0014093D" w14:paraId="1C093215" w14:textId="77777777" w:rsidTr="005D76A9">
        <w:tc>
          <w:tcPr>
            <w:tcW w:w="2500" w:type="pct"/>
          </w:tcPr>
          <w:p w14:paraId="55668E19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Процентная ставка по каждому купону определяется в соответствии с порядком определения процентных ставок, указанном в настоящем пункте. </w:t>
            </w:r>
          </w:p>
        </w:tc>
        <w:tc>
          <w:tcPr>
            <w:tcW w:w="2500" w:type="pct"/>
          </w:tcPr>
          <w:p w14:paraId="5A662794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Процентная ставка или порядок ее определения по каждому купону определяется в соответствии с порядком определения процентных ставок, указанном в настоящем пункте. </w:t>
            </w:r>
          </w:p>
        </w:tc>
      </w:tr>
    </w:tbl>
    <w:p w14:paraId="27D316E3" w14:textId="77777777" w:rsidR="0014093D" w:rsidRPr="0014093D" w:rsidRDefault="0014093D" w:rsidP="0014093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5028"/>
      </w:tblGrid>
      <w:tr w:rsidR="0014093D" w:rsidRPr="0014093D" w14:paraId="31AD18A9" w14:textId="77777777" w:rsidTr="005D76A9">
        <w:tc>
          <w:tcPr>
            <w:tcW w:w="5000" w:type="pct"/>
            <w:gridSpan w:val="2"/>
          </w:tcPr>
          <w:p w14:paraId="6821D256" w14:textId="77777777" w:rsidR="0014093D" w:rsidRPr="0014093D" w:rsidRDefault="0014093D" w:rsidP="0014093D">
            <w:pPr>
              <w:adjustRightInd w:val="0"/>
              <w:jc w:val="both"/>
              <w:rPr>
                <w:b/>
                <w:sz w:val="24"/>
                <w:szCs w:val="24"/>
                <w:u w:val="single"/>
              </w:rPr>
            </w:pPr>
            <w:r w:rsidRPr="0014093D">
              <w:rPr>
                <w:b/>
                <w:sz w:val="24"/>
                <w:szCs w:val="24"/>
                <w:u w:val="single"/>
              </w:rPr>
              <w:t xml:space="preserve">Внести изменения в пункт 11. Порядок раскрытия эмитентом информации о выпуске (дополнительном выпуске) облигаций, которые могут быть размещены в рамках программы облигаций </w:t>
            </w:r>
          </w:p>
          <w:p w14:paraId="748F1F35" w14:textId="77777777" w:rsidR="0014093D" w:rsidRPr="0014093D" w:rsidRDefault="0014093D" w:rsidP="0014093D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4093D" w:rsidRPr="0014093D" w14:paraId="04DF1753" w14:textId="77777777" w:rsidTr="005D76A9">
        <w:tc>
          <w:tcPr>
            <w:tcW w:w="2500" w:type="pct"/>
          </w:tcPr>
          <w:p w14:paraId="5897CE28" w14:textId="77777777" w:rsidR="0014093D" w:rsidRPr="0014093D" w:rsidRDefault="0014093D" w:rsidP="0014093D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14093D">
              <w:rPr>
                <w:b/>
                <w:bCs/>
                <w:sz w:val="24"/>
                <w:szCs w:val="24"/>
                <w:u w:val="single"/>
              </w:rPr>
              <w:t>Текст изменяемой редакции:</w:t>
            </w:r>
          </w:p>
          <w:p w14:paraId="52CCA84D" w14:textId="77777777" w:rsidR="0014093D" w:rsidRPr="0014093D" w:rsidRDefault="0014093D" w:rsidP="0014093D">
            <w:pPr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10616EAA" w14:textId="77777777" w:rsidR="0014093D" w:rsidRPr="0014093D" w:rsidRDefault="0014093D" w:rsidP="0014093D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14093D">
              <w:rPr>
                <w:b/>
                <w:bCs/>
                <w:sz w:val="24"/>
                <w:szCs w:val="24"/>
                <w:u w:val="single"/>
              </w:rPr>
              <w:t>Текст новой редакции с изменениями:</w:t>
            </w:r>
          </w:p>
        </w:tc>
      </w:tr>
      <w:tr w:rsidR="0014093D" w:rsidRPr="0014093D" w14:paraId="44A2DD4B" w14:textId="77777777" w:rsidTr="005D76A9">
        <w:tc>
          <w:tcPr>
            <w:tcW w:w="2500" w:type="pct"/>
          </w:tcPr>
          <w:p w14:paraId="7D8E7B07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11) Раскрытие информации о величине процентной ставки купона на первый купонный период Биржевых облигаций: </w:t>
            </w:r>
          </w:p>
          <w:p w14:paraId="5E12BE5E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11.1) В случае, если Эмитент принимает решение о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купона, величина процентной ставки по первому купонному периоду определяется Эмитентом до даты начала размещения Биржевых облигаций. Информация об установленной Эмитентом ставке первого </w:t>
            </w: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lastRenderedPageBreak/>
              <w:t xml:space="preserve">купона раскрывается в форме сообщения, а в случае, если Эмитент обязан раскрывать информацию в форме сообщений о существенных фактах -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даты принятия единоличным исполнительным органом Эмитента решения об определении размера процента (купона) на первый купонный период : </w:t>
            </w:r>
          </w:p>
          <w:p w14:paraId="101DFBAF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szCs w:val="22"/>
                <w:u w:color="000000"/>
                <w:lang w:eastAsia="en-US"/>
              </w:rPr>
            </w:pPr>
          </w:p>
        </w:tc>
        <w:tc>
          <w:tcPr>
            <w:tcW w:w="2500" w:type="pct"/>
          </w:tcPr>
          <w:p w14:paraId="694D32C0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lastRenderedPageBreak/>
              <w:t xml:space="preserve">11) Раскрытие информации о величине процентной ставки купона на первый купонный период или порядке ее определения Биржевых облигаций: </w:t>
            </w:r>
          </w:p>
          <w:p w14:paraId="51A0E935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 xml:space="preserve">11.1) В случае, если Эмитент принимает решение о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или ином порядке размещения, величина процентной ставки по первому купонному периоду либо порядок ее определения определяется Эмитентом до даты начала </w:t>
            </w: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lastRenderedPageBreak/>
              <w:t xml:space="preserve">размещения Биржевых облигаций. Информация об установленной Эмитентом ставке первого купона либо порядке ее определения раскрывается в форме сообщения, а в случае, если Эмитент обязан раскрывать информацию в форме сообщений о существенных фактах -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даты принятия Эмитентом решения об определении размера процента (купона) на первый купонный период либо порядке ее определения: </w:t>
            </w:r>
          </w:p>
          <w:p w14:paraId="251F80F4" w14:textId="77777777" w:rsidR="0014093D" w:rsidRPr="0014093D" w:rsidRDefault="0014093D" w:rsidP="0014093D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szCs w:val="22"/>
                <w:u w:color="000000"/>
                <w:lang w:eastAsia="en-US"/>
              </w:rPr>
            </w:pPr>
          </w:p>
        </w:tc>
      </w:tr>
    </w:tbl>
    <w:p w14:paraId="3710591E" w14:textId="77777777" w:rsidR="0014093D" w:rsidRPr="0014093D" w:rsidRDefault="0014093D" w:rsidP="0014093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5"/>
      </w:tblGrid>
      <w:tr w:rsidR="0014093D" w:rsidRPr="0014093D" w14:paraId="3BF9292C" w14:textId="77777777" w:rsidTr="005D76A9">
        <w:tc>
          <w:tcPr>
            <w:tcW w:w="5000" w:type="pct"/>
          </w:tcPr>
          <w:p w14:paraId="0937A9B2" w14:textId="77777777" w:rsidR="0014093D" w:rsidRPr="0014093D" w:rsidRDefault="0014093D" w:rsidP="0014093D">
            <w:pPr>
              <w:jc w:val="both"/>
              <w:rPr>
                <w:b/>
                <w:bCs/>
                <w:sz w:val="24"/>
                <w:u w:val="single"/>
              </w:rPr>
            </w:pPr>
            <w:r w:rsidRPr="0014093D">
              <w:rPr>
                <w:b/>
                <w:bCs/>
                <w:sz w:val="24"/>
                <w:u w:val="single"/>
              </w:rPr>
              <w:t>Дополнить пункт 18. Иные сведения, которые в соответствии с федеральными законами и настоящим Положением могут указываться в решении о выпуске (дополнительном выпуске) облигаций подпункт 2. текстом следующего содержания:</w:t>
            </w:r>
          </w:p>
          <w:p w14:paraId="3775C451" w14:textId="77777777" w:rsidR="0014093D" w:rsidRPr="0014093D" w:rsidRDefault="0014093D" w:rsidP="0014093D">
            <w:pPr>
              <w:jc w:val="both"/>
              <w:rPr>
                <w:b/>
                <w:bCs/>
                <w:sz w:val="24"/>
                <w:u w:val="single"/>
              </w:rPr>
            </w:pPr>
          </w:p>
        </w:tc>
      </w:tr>
      <w:tr w:rsidR="0014093D" w:rsidRPr="0014093D" w14:paraId="17627C08" w14:textId="77777777" w:rsidTr="005D76A9">
        <w:tc>
          <w:tcPr>
            <w:tcW w:w="5000" w:type="pct"/>
          </w:tcPr>
          <w:p w14:paraId="75E2C312" w14:textId="6A164856" w:rsidR="0014093D" w:rsidRPr="008E49F8" w:rsidRDefault="0014093D" w:rsidP="008E49F8">
            <w:pPr>
              <w:autoSpaceDE/>
              <w:autoSpaceDN/>
              <w:ind w:firstLine="540"/>
              <w:jc w:val="both"/>
              <w:rPr>
                <w:b/>
                <w:bCs/>
                <w:i/>
                <w:iCs/>
                <w:u w:color="000000"/>
                <w:lang w:eastAsia="en-US"/>
              </w:rPr>
            </w:pPr>
            <w:r w:rsidRPr="0014093D">
              <w:rPr>
                <w:b/>
                <w:bCs/>
                <w:i/>
                <w:iCs/>
                <w:u w:color="000000"/>
                <w:lang w:eastAsia="en-US"/>
              </w:rPr>
              <w:t>В Условиях выпуска может быть установлен иной порядок определения величины накопленного купонного дохода (НКД) по Биржевой облигации. Во избежание сомнений если иной порядок (иная формула) определения НКД отсутствует в Условиях выпуска, то НКД рассчитывается по формуле, указанной в настоящем пункте Программы.</w:t>
            </w:r>
          </w:p>
        </w:tc>
      </w:tr>
    </w:tbl>
    <w:p w14:paraId="03F153F0" w14:textId="033353BE" w:rsidR="007E19F7" w:rsidRPr="0014093D" w:rsidRDefault="007E19F7" w:rsidP="0014093D"/>
    <w:sectPr w:rsidR="007E19F7" w:rsidRPr="0014093D" w:rsidSect="000452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851" w:right="708" w:bottom="567" w:left="1134" w:header="397" w:footer="397" w:gutter="0"/>
      <w:cols w:space="709"/>
      <w:rtlGutter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EF96C" w16cex:dateUtc="2023-05-29T07:14:00Z"/>
  <w16cex:commentExtensible w16cex:durableId="28230494" w16cex:dateUtc="2023-06-01T08:49:00Z"/>
  <w16cex:commentExtensible w16cex:durableId="281EFBBA" w16cex:dateUtc="2023-05-29T07:23:00Z"/>
  <w16cex:commentExtensible w16cex:durableId="281EFB62" w16cex:dateUtc="2023-05-29T07:22:00Z"/>
  <w16cex:commentExtensible w16cex:durableId="281F020B" w16cex:dateUtc="2023-05-29T07:50:00Z"/>
  <w16cex:commentExtensible w16cex:durableId="282336F1" w16cex:dateUtc="2023-06-01T12:25:00Z"/>
  <w16cex:commentExtensible w16cex:durableId="281F0317" w16cex:dateUtc="2023-05-29T07:55:00Z"/>
  <w16cex:commentExtensible w16cex:durableId="28233575" w16cex:dateUtc="2023-06-01T12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5EC3B" w14:textId="77777777" w:rsidR="004D015F" w:rsidRDefault="004D015F">
      <w:r>
        <w:separator/>
      </w:r>
    </w:p>
  </w:endnote>
  <w:endnote w:type="continuationSeparator" w:id="0">
    <w:p w14:paraId="4853263C" w14:textId="77777777" w:rsidR="004D015F" w:rsidRDefault="004D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97A35" w14:textId="77777777" w:rsidR="009C5F54" w:rsidRDefault="009C5F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2BD7A" w14:textId="1DDD20C1" w:rsidR="009C5F54" w:rsidRDefault="009C5F5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2185" w14:textId="77777777" w:rsidR="009C5F54" w:rsidRDefault="009C5F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7BFB5" w14:textId="77777777" w:rsidR="004D015F" w:rsidRDefault="004D015F">
      <w:r>
        <w:separator/>
      </w:r>
    </w:p>
  </w:footnote>
  <w:footnote w:type="continuationSeparator" w:id="0">
    <w:p w14:paraId="6FCCEB0D" w14:textId="77777777" w:rsidR="004D015F" w:rsidRDefault="004D015F">
      <w:r>
        <w:continuationSeparator/>
      </w:r>
    </w:p>
  </w:footnote>
  <w:footnote w:id="1">
    <w:p w14:paraId="32E715C6" w14:textId="69ECFE9C" w:rsidR="00E602D6" w:rsidRDefault="00E602D6" w:rsidP="003C214C">
      <w:pPr>
        <w:jc w:val="both"/>
      </w:pPr>
      <w:r>
        <w:footnoteRef/>
      </w:r>
      <w:r>
        <w:t xml:space="preserve"> </w:t>
      </w:r>
      <w:r>
        <w:t xml:space="preserve">Документарные облигации, в том числе с обязательным централизованным хранением, размещение которых началось до 01.01.2020 (до дня вступления в силу Федерального закона от 27.12.2018 № 514-ФЗ «О внесении изменений в Федеральный закон "О рынке ценных бумаг" и отдельные законодательные акты Российской Федерации в части совершенствования правового регулирования осуществления эмиссии ценных бумаг», являются документарными ценными бумагами до их погашения. </w:t>
      </w:r>
      <w:r>
        <w:t>Облигации, выпуск которых регистрируется после 01.01.2020, независимо от условий, содержащихся в программе облигаций, могут быть только бездокументарными ценными бумагами.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215BE" w14:textId="77777777" w:rsidR="009C5F54" w:rsidRDefault="009C5F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F8E74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A1D41" w14:textId="77777777" w:rsidR="009C5F54" w:rsidRDefault="009C5F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5411"/>
    <w:multiLevelType w:val="hybridMultilevel"/>
    <w:tmpl w:val="F82C4C78"/>
    <w:lvl w:ilvl="0" w:tplc="F996BBBA">
      <w:start w:val="11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F042C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8671A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DC356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4AF16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ECEBB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3ED3E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2A86F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A6FCB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A40137"/>
    <w:multiLevelType w:val="multilevel"/>
    <w:tmpl w:val="8968E622"/>
    <w:lvl w:ilvl="0">
      <w:start w:val="1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852C0C"/>
    <w:multiLevelType w:val="hybridMultilevel"/>
    <w:tmpl w:val="F82C4C78"/>
    <w:lvl w:ilvl="0" w:tplc="F996BBBA">
      <w:start w:val="11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F042C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8671A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DC356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4AF16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ECEBB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3ED3E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2A86F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A6FCB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B86CE2"/>
    <w:multiLevelType w:val="hybridMultilevel"/>
    <w:tmpl w:val="DFF2C6C0"/>
    <w:lvl w:ilvl="0" w:tplc="269695D8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70A7B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8620B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7E416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C8670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E8481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968A2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C8C0F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94614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9F0A12"/>
    <w:multiLevelType w:val="hybridMultilevel"/>
    <w:tmpl w:val="2A906058"/>
    <w:lvl w:ilvl="0" w:tplc="D116CA16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58E6"/>
    <w:rsid w:val="00006D15"/>
    <w:rsid w:val="00011087"/>
    <w:rsid w:val="00013C81"/>
    <w:rsid w:val="000227D3"/>
    <w:rsid w:val="00026E5B"/>
    <w:rsid w:val="00030921"/>
    <w:rsid w:val="000332A9"/>
    <w:rsid w:val="0004526E"/>
    <w:rsid w:val="00051560"/>
    <w:rsid w:val="00053C04"/>
    <w:rsid w:val="00064425"/>
    <w:rsid w:val="0006783C"/>
    <w:rsid w:val="00096C1E"/>
    <w:rsid w:val="000B005B"/>
    <w:rsid w:val="000B7684"/>
    <w:rsid w:val="000C2790"/>
    <w:rsid w:val="000D0D53"/>
    <w:rsid w:val="000D1709"/>
    <w:rsid w:val="000E5DC8"/>
    <w:rsid w:val="000E73D6"/>
    <w:rsid w:val="00105E20"/>
    <w:rsid w:val="0012004B"/>
    <w:rsid w:val="001203F6"/>
    <w:rsid w:val="00120AF2"/>
    <w:rsid w:val="0013124F"/>
    <w:rsid w:val="00134FBE"/>
    <w:rsid w:val="0014093D"/>
    <w:rsid w:val="001541CF"/>
    <w:rsid w:val="001674A4"/>
    <w:rsid w:val="00172277"/>
    <w:rsid w:val="001756F9"/>
    <w:rsid w:val="00184CD9"/>
    <w:rsid w:val="00186A26"/>
    <w:rsid w:val="001D1F07"/>
    <w:rsid w:val="001D1F4F"/>
    <w:rsid w:val="001D3D33"/>
    <w:rsid w:val="001D4735"/>
    <w:rsid w:val="001D57D2"/>
    <w:rsid w:val="001E4237"/>
    <w:rsid w:val="001E5F2A"/>
    <w:rsid w:val="001E7ECD"/>
    <w:rsid w:val="001F5CF0"/>
    <w:rsid w:val="00213FFB"/>
    <w:rsid w:val="002161DE"/>
    <w:rsid w:val="002163BE"/>
    <w:rsid w:val="00220D94"/>
    <w:rsid w:val="002219B5"/>
    <w:rsid w:val="00222270"/>
    <w:rsid w:val="00237807"/>
    <w:rsid w:val="0025596D"/>
    <w:rsid w:val="00255A30"/>
    <w:rsid w:val="00263A53"/>
    <w:rsid w:val="00275BF0"/>
    <w:rsid w:val="00282289"/>
    <w:rsid w:val="00282DA7"/>
    <w:rsid w:val="00283987"/>
    <w:rsid w:val="00284882"/>
    <w:rsid w:val="002A0D46"/>
    <w:rsid w:val="002A5B60"/>
    <w:rsid w:val="002A6B67"/>
    <w:rsid w:val="002B159E"/>
    <w:rsid w:val="002C0B68"/>
    <w:rsid w:val="002C6953"/>
    <w:rsid w:val="002D4596"/>
    <w:rsid w:val="002D5264"/>
    <w:rsid w:val="002F17F7"/>
    <w:rsid w:val="002F4B92"/>
    <w:rsid w:val="002F7B6D"/>
    <w:rsid w:val="00304BCF"/>
    <w:rsid w:val="003101CF"/>
    <w:rsid w:val="00314A44"/>
    <w:rsid w:val="0032033D"/>
    <w:rsid w:val="003324D5"/>
    <w:rsid w:val="00333CB2"/>
    <w:rsid w:val="0034747F"/>
    <w:rsid w:val="0035086A"/>
    <w:rsid w:val="0035395A"/>
    <w:rsid w:val="00361B87"/>
    <w:rsid w:val="00366B34"/>
    <w:rsid w:val="003702BE"/>
    <w:rsid w:val="00384CCA"/>
    <w:rsid w:val="003B0AF0"/>
    <w:rsid w:val="003B5B7D"/>
    <w:rsid w:val="003C214C"/>
    <w:rsid w:val="003C518E"/>
    <w:rsid w:val="003C7D4F"/>
    <w:rsid w:val="003D0BD7"/>
    <w:rsid w:val="003D516F"/>
    <w:rsid w:val="003D7358"/>
    <w:rsid w:val="003E069D"/>
    <w:rsid w:val="003F1BA5"/>
    <w:rsid w:val="004001D6"/>
    <w:rsid w:val="00412159"/>
    <w:rsid w:val="004146D1"/>
    <w:rsid w:val="00424B34"/>
    <w:rsid w:val="00433E45"/>
    <w:rsid w:val="00443A08"/>
    <w:rsid w:val="00445C49"/>
    <w:rsid w:val="00464850"/>
    <w:rsid w:val="0047235D"/>
    <w:rsid w:val="00472B2B"/>
    <w:rsid w:val="00477358"/>
    <w:rsid w:val="00495FDA"/>
    <w:rsid w:val="004A0683"/>
    <w:rsid w:val="004A6597"/>
    <w:rsid w:val="004C017B"/>
    <w:rsid w:val="004C3BDF"/>
    <w:rsid w:val="004C64EB"/>
    <w:rsid w:val="004C7392"/>
    <w:rsid w:val="004D015F"/>
    <w:rsid w:val="004E4B26"/>
    <w:rsid w:val="004E4F6F"/>
    <w:rsid w:val="004E5270"/>
    <w:rsid w:val="004F473B"/>
    <w:rsid w:val="0051195F"/>
    <w:rsid w:val="00514486"/>
    <w:rsid w:val="00525A57"/>
    <w:rsid w:val="005264B6"/>
    <w:rsid w:val="00536CBE"/>
    <w:rsid w:val="005402EB"/>
    <w:rsid w:val="00544893"/>
    <w:rsid w:val="0054545D"/>
    <w:rsid w:val="00561FFC"/>
    <w:rsid w:val="00563CCA"/>
    <w:rsid w:val="00577D7C"/>
    <w:rsid w:val="00587287"/>
    <w:rsid w:val="00590117"/>
    <w:rsid w:val="00590CF2"/>
    <w:rsid w:val="005958B0"/>
    <w:rsid w:val="005B0886"/>
    <w:rsid w:val="005B1639"/>
    <w:rsid w:val="005B4C76"/>
    <w:rsid w:val="005B5C1C"/>
    <w:rsid w:val="005C030A"/>
    <w:rsid w:val="005D11FC"/>
    <w:rsid w:val="005D1FDE"/>
    <w:rsid w:val="005D645E"/>
    <w:rsid w:val="005F03B1"/>
    <w:rsid w:val="005F4106"/>
    <w:rsid w:val="005F6B04"/>
    <w:rsid w:val="00602C1A"/>
    <w:rsid w:val="00605AD2"/>
    <w:rsid w:val="00605C25"/>
    <w:rsid w:val="00616AA4"/>
    <w:rsid w:val="00617E9D"/>
    <w:rsid w:val="006200DC"/>
    <w:rsid w:val="00624C2C"/>
    <w:rsid w:val="0062744A"/>
    <w:rsid w:val="00627876"/>
    <w:rsid w:val="0063630D"/>
    <w:rsid w:val="00643DC3"/>
    <w:rsid w:val="006470F1"/>
    <w:rsid w:val="00666013"/>
    <w:rsid w:val="00671C2E"/>
    <w:rsid w:val="006814C8"/>
    <w:rsid w:val="00690F5A"/>
    <w:rsid w:val="0069147C"/>
    <w:rsid w:val="006A11D4"/>
    <w:rsid w:val="006A3FBE"/>
    <w:rsid w:val="006A6E9C"/>
    <w:rsid w:val="006B7805"/>
    <w:rsid w:val="006F39BE"/>
    <w:rsid w:val="00710A8E"/>
    <w:rsid w:val="007272F0"/>
    <w:rsid w:val="00740F29"/>
    <w:rsid w:val="00741681"/>
    <w:rsid w:val="00743C80"/>
    <w:rsid w:val="00745A0E"/>
    <w:rsid w:val="00750A0D"/>
    <w:rsid w:val="00750D21"/>
    <w:rsid w:val="00752555"/>
    <w:rsid w:val="00756DD5"/>
    <w:rsid w:val="00767D37"/>
    <w:rsid w:val="007711A9"/>
    <w:rsid w:val="00772B91"/>
    <w:rsid w:val="00774CD2"/>
    <w:rsid w:val="007A2D78"/>
    <w:rsid w:val="007C6C7C"/>
    <w:rsid w:val="007D178A"/>
    <w:rsid w:val="007E19F7"/>
    <w:rsid w:val="007E5166"/>
    <w:rsid w:val="007F1D16"/>
    <w:rsid w:val="007F4726"/>
    <w:rsid w:val="0080002E"/>
    <w:rsid w:val="00802B9B"/>
    <w:rsid w:val="0080333E"/>
    <w:rsid w:val="00810AB0"/>
    <w:rsid w:val="00825BFF"/>
    <w:rsid w:val="008272E7"/>
    <w:rsid w:val="008314F4"/>
    <w:rsid w:val="00835D4C"/>
    <w:rsid w:val="008361FD"/>
    <w:rsid w:val="008373EF"/>
    <w:rsid w:val="008458C0"/>
    <w:rsid w:val="00853651"/>
    <w:rsid w:val="0087430A"/>
    <w:rsid w:val="0087786F"/>
    <w:rsid w:val="00881199"/>
    <w:rsid w:val="00890F35"/>
    <w:rsid w:val="00893829"/>
    <w:rsid w:val="008A00A9"/>
    <w:rsid w:val="008B1F06"/>
    <w:rsid w:val="008B2187"/>
    <w:rsid w:val="008B2B59"/>
    <w:rsid w:val="008C1205"/>
    <w:rsid w:val="008C2A04"/>
    <w:rsid w:val="008C3D6A"/>
    <w:rsid w:val="008D2F87"/>
    <w:rsid w:val="008D60AC"/>
    <w:rsid w:val="008E0911"/>
    <w:rsid w:val="008E416F"/>
    <w:rsid w:val="008E44F2"/>
    <w:rsid w:val="008E49F8"/>
    <w:rsid w:val="008F4394"/>
    <w:rsid w:val="008F53D5"/>
    <w:rsid w:val="008F57F6"/>
    <w:rsid w:val="00901598"/>
    <w:rsid w:val="0090321B"/>
    <w:rsid w:val="00932353"/>
    <w:rsid w:val="009332AE"/>
    <w:rsid w:val="00936234"/>
    <w:rsid w:val="0094450C"/>
    <w:rsid w:val="00961152"/>
    <w:rsid w:val="00965FD1"/>
    <w:rsid w:val="00991F7C"/>
    <w:rsid w:val="0099253F"/>
    <w:rsid w:val="009C5F54"/>
    <w:rsid w:val="009D0C96"/>
    <w:rsid w:val="009D102C"/>
    <w:rsid w:val="009D7CF1"/>
    <w:rsid w:val="009E12E8"/>
    <w:rsid w:val="009E3ED2"/>
    <w:rsid w:val="00A01B7F"/>
    <w:rsid w:val="00A03F6C"/>
    <w:rsid w:val="00A049BB"/>
    <w:rsid w:val="00A239A3"/>
    <w:rsid w:val="00A26357"/>
    <w:rsid w:val="00A2753D"/>
    <w:rsid w:val="00A3472B"/>
    <w:rsid w:val="00A350C0"/>
    <w:rsid w:val="00A35407"/>
    <w:rsid w:val="00A44AA3"/>
    <w:rsid w:val="00A62952"/>
    <w:rsid w:val="00A654D0"/>
    <w:rsid w:val="00A67D64"/>
    <w:rsid w:val="00A7013F"/>
    <w:rsid w:val="00A80211"/>
    <w:rsid w:val="00A828A2"/>
    <w:rsid w:val="00A832D5"/>
    <w:rsid w:val="00A86414"/>
    <w:rsid w:val="00A943A5"/>
    <w:rsid w:val="00A94ED8"/>
    <w:rsid w:val="00AA135E"/>
    <w:rsid w:val="00AA6142"/>
    <w:rsid w:val="00AB024B"/>
    <w:rsid w:val="00AC22B0"/>
    <w:rsid w:val="00AD1148"/>
    <w:rsid w:val="00AD5B31"/>
    <w:rsid w:val="00AF1C38"/>
    <w:rsid w:val="00AF63A0"/>
    <w:rsid w:val="00AF76ED"/>
    <w:rsid w:val="00B00BDB"/>
    <w:rsid w:val="00B021A9"/>
    <w:rsid w:val="00B053DA"/>
    <w:rsid w:val="00B1046B"/>
    <w:rsid w:val="00B14E22"/>
    <w:rsid w:val="00B15F81"/>
    <w:rsid w:val="00B31725"/>
    <w:rsid w:val="00B373EE"/>
    <w:rsid w:val="00B376C5"/>
    <w:rsid w:val="00B45450"/>
    <w:rsid w:val="00B4562C"/>
    <w:rsid w:val="00B524C3"/>
    <w:rsid w:val="00B52C74"/>
    <w:rsid w:val="00B66943"/>
    <w:rsid w:val="00B91BF4"/>
    <w:rsid w:val="00B95E9D"/>
    <w:rsid w:val="00BB57D7"/>
    <w:rsid w:val="00BC0657"/>
    <w:rsid w:val="00BD083D"/>
    <w:rsid w:val="00BD4347"/>
    <w:rsid w:val="00BE43F0"/>
    <w:rsid w:val="00BF45A7"/>
    <w:rsid w:val="00C001D5"/>
    <w:rsid w:val="00C208D4"/>
    <w:rsid w:val="00C211F1"/>
    <w:rsid w:val="00C21ADD"/>
    <w:rsid w:val="00C25815"/>
    <w:rsid w:val="00C36BCB"/>
    <w:rsid w:val="00C44BD3"/>
    <w:rsid w:val="00C535D3"/>
    <w:rsid w:val="00C63755"/>
    <w:rsid w:val="00C6542E"/>
    <w:rsid w:val="00C81AE5"/>
    <w:rsid w:val="00C8629C"/>
    <w:rsid w:val="00C94BA6"/>
    <w:rsid w:val="00CA2E7E"/>
    <w:rsid w:val="00CB3B3E"/>
    <w:rsid w:val="00CC3438"/>
    <w:rsid w:val="00CC4A55"/>
    <w:rsid w:val="00CC612B"/>
    <w:rsid w:val="00CD0EB2"/>
    <w:rsid w:val="00CD268E"/>
    <w:rsid w:val="00CE20EA"/>
    <w:rsid w:val="00CF5421"/>
    <w:rsid w:val="00D00216"/>
    <w:rsid w:val="00D020B2"/>
    <w:rsid w:val="00D02705"/>
    <w:rsid w:val="00D059C0"/>
    <w:rsid w:val="00D15CD9"/>
    <w:rsid w:val="00D330A2"/>
    <w:rsid w:val="00D405FE"/>
    <w:rsid w:val="00D57DB7"/>
    <w:rsid w:val="00D66562"/>
    <w:rsid w:val="00D728CE"/>
    <w:rsid w:val="00D919D3"/>
    <w:rsid w:val="00DA2768"/>
    <w:rsid w:val="00DA7CEC"/>
    <w:rsid w:val="00DB1A92"/>
    <w:rsid w:val="00DC7955"/>
    <w:rsid w:val="00DD4C00"/>
    <w:rsid w:val="00DE286D"/>
    <w:rsid w:val="00DF4024"/>
    <w:rsid w:val="00DF59D9"/>
    <w:rsid w:val="00DF71CD"/>
    <w:rsid w:val="00E13C8E"/>
    <w:rsid w:val="00E25BE8"/>
    <w:rsid w:val="00E327B0"/>
    <w:rsid w:val="00E47C36"/>
    <w:rsid w:val="00E5033C"/>
    <w:rsid w:val="00E51975"/>
    <w:rsid w:val="00E51B2E"/>
    <w:rsid w:val="00E5458F"/>
    <w:rsid w:val="00E602D6"/>
    <w:rsid w:val="00E63975"/>
    <w:rsid w:val="00E82D13"/>
    <w:rsid w:val="00EA7F09"/>
    <w:rsid w:val="00EB0028"/>
    <w:rsid w:val="00EB0343"/>
    <w:rsid w:val="00ED195C"/>
    <w:rsid w:val="00EE220B"/>
    <w:rsid w:val="00EE31BB"/>
    <w:rsid w:val="00EF1BE0"/>
    <w:rsid w:val="00EF465B"/>
    <w:rsid w:val="00F112FB"/>
    <w:rsid w:val="00F1161A"/>
    <w:rsid w:val="00F15710"/>
    <w:rsid w:val="00F23796"/>
    <w:rsid w:val="00F32D24"/>
    <w:rsid w:val="00F40641"/>
    <w:rsid w:val="00F41807"/>
    <w:rsid w:val="00F579F7"/>
    <w:rsid w:val="00F61300"/>
    <w:rsid w:val="00F87202"/>
    <w:rsid w:val="00FA6DBF"/>
    <w:rsid w:val="00FA7132"/>
    <w:rsid w:val="00FB1F6E"/>
    <w:rsid w:val="00FB6E64"/>
    <w:rsid w:val="00FB70D8"/>
    <w:rsid w:val="00FD2E08"/>
    <w:rsid w:val="00FE2E3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0C8714C"/>
  <w14:defaultImageDpi w14:val="0"/>
  <w15:docId w15:val="{F7C71F42-31EA-46AE-BE4A-561F6CAD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16F"/>
    <w:pPr>
      <w:autoSpaceDE w:val="0"/>
      <w:autoSpaceDN w:val="0"/>
      <w:spacing w:after="0" w:line="240" w:lineRule="auto"/>
    </w:pPr>
    <w:rPr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CC3438"/>
    <w:pPr>
      <w:widowControl w:val="0"/>
      <w:spacing w:before="1"/>
      <w:ind w:left="235"/>
      <w:outlineLvl w:val="0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  <w:lang w:val="ru-RU" w:eastAsia="ru-RU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  <w:lang w:val="ru-RU" w:eastAsia="ru-RU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0058E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44893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paragraph" w:styleId="ab">
    <w:name w:val="endnote text"/>
    <w:basedOn w:val="a"/>
    <w:link w:val="ac"/>
    <w:uiPriority w:val="99"/>
    <w:semiHidden/>
    <w:rsid w:val="00544893"/>
  </w:style>
  <w:style w:type="character" w:customStyle="1" w:styleId="ac">
    <w:name w:val="Текст концевой сноски Знак"/>
    <w:basedOn w:val="a0"/>
    <w:link w:val="ab"/>
    <w:uiPriority w:val="99"/>
    <w:semiHidden/>
    <w:rPr>
      <w:sz w:val="20"/>
      <w:szCs w:val="20"/>
      <w:lang w:val="ru-RU" w:eastAsia="ru-RU"/>
    </w:rPr>
  </w:style>
  <w:style w:type="character" w:styleId="ad">
    <w:name w:val="endnote reference"/>
    <w:basedOn w:val="a0"/>
    <w:uiPriority w:val="99"/>
    <w:semiHidden/>
    <w:rsid w:val="00544893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3472B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paragraph" w:styleId="ae">
    <w:name w:val="List Paragraph"/>
    <w:basedOn w:val="a"/>
    <w:uiPriority w:val="34"/>
    <w:qFormat/>
    <w:rsid w:val="00F41807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af">
    <w:name w:val="Hyperlink"/>
    <w:basedOn w:val="a0"/>
    <w:uiPriority w:val="99"/>
    <w:semiHidden/>
    <w:unhideWhenUsed/>
    <w:rsid w:val="00C535D3"/>
    <w:rPr>
      <w:color w:val="0000FF"/>
      <w:u w:val="single"/>
    </w:rPr>
  </w:style>
  <w:style w:type="paragraph" w:customStyle="1" w:styleId="Basic">
    <w:name w:val="Basic"/>
    <w:basedOn w:val="a"/>
    <w:link w:val="BasicChar"/>
    <w:rsid w:val="004C64EB"/>
    <w:pPr>
      <w:autoSpaceDE/>
      <w:autoSpaceDN/>
      <w:ind w:firstLine="540"/>
      <w:jc w:val="both"/>
    </w:pPr>
    <w:rPr>
      <w:lang w:eastAsia="en-US"/>
    </w:rPr>
  </w:style>
  <w:style w:type="character" w:customStyle="1" w:styleId="BasicChar">
    <w:name w:val="Basic Char"/>
    <w:link w:val="Basic"/>
    <w:locked/>
    <w:rsid w:val="004C64EB"/>
    <w:rPr>
      <w:szCs w:val="20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90159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01598"/>
    <w:rPr>
      <w:rFonts w:ascii="Segoe UI" w:hAnsi="Segoe UI" w:cs="Segoe UI"/>
      <w:sz w:val="18"/>
      <w:szCs w:val="18"/>
      <w:lang w:val="ru-RU" w:eastAsia="ru-RU"/>
    </w:rPr>
  </w:style>
  <w:style w:type="character" w:styleId="af2">
    <w:name w:val="annotation reference"/>
    <w:basedOn w:val="a0"/>
    <w:uiPriority w:val="99"/>
    <w:unhideWhenUsed/>
    <w:rsid w:val="00AA135E"/>
    <w:rPr>
      <w:sz w:val="16"/>
      <w:szCs w:val="16"/>
    </w:rPr>
  </w:style>
  <w:style w:type="paragraph" w:styleId="af3">
    <w:name w:val="annotation text"/>
    <w:aliases w:val="Знак17 Знак Знак,Знак17 Знак,Знак17 Знак Знак1 Знак,Знак3"/>
    <w:basedOn w:val="a"/>
    <w:link w:val="af4"/>
    <w:uiPriority w:val="99"/>
    <w:unhideWhenUsed/>
    <w:qFormat/>
    <w:rsid w:val="00AA135E"/>
  </w:style>
  <w:style w:type="character" w:customStyle="1" w:styleId="af4">
    <w:name w:val="Текст примечания Знак"/>
    <w:aliases w:val="Знак17 Знак Знак Знак,Знак17 Знак Знак1,Знак17 Знак Знак1 Знак Знак,Знак3 Знак"/>
    <w:basedOn w:val="a0"/>
    <w:link w:val="af3"/>
    <w:uiPriority w:val="99"/>
    <w:rsid w:val="00AA135E"/>
    <w:rPr>
      <w:sz w:val="20"/>
      <w:szCs w:val="20"/>
      <w:lang w:val="ru-RU"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A135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A135E"/>
    <w:rPr>
      <w:b/>
      <w:bCs/>
      <w:sz w:val="20"/>
      <w:szCs w:val="20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186A26"/>
    <w:pPr>
      <w:widowControl w:val="0"/>
    </w:pPr>
    <w:rPr>
      <w:szCs w:val="22"/>
      <w:lang w:eastAsia="en-US"/>
    </w:rPr>
  </w:style>
  <w:style w:type="character" w:customStyle="1" w:styleId="normalnode">
    <w:name w:val="normalnode"/>
    <w:basedOn w:val="a0"/>
    <w:rsid w:val="00186A26"/>
  </w:style>
  <w:style w:type="character" w:customStyle="1" w:styleId="10">
    <w:name w:val="Заголовок 1 Знак"/>
    <w:basedOn w:val="a0"/>
    <w:link w:val="1"/>
    <w:uiPriority w:val="9"/>
    <w:rsid w:val="00CC3438"/>
    <w:rPr>
      <w:sz w:val="24"/>
      <w:szCs w:val="24"/>
      <w:lang w:val="ru-RU"/>
    </w:rPr>
  </w:style>
  <w:style w:type="paragraph" w:styleId="af7">
    <w:name w:val="Revision"/>
    <w:hidden/>
    <w:uiPriority w:val="99"/>
    <w:semiHidden/>
    <w:rsid w:val="00671C2E"/>
    <w:pPr>
      <w:spacing w:after="0" w:line="240" w:lineRule="auto"/>
    </w:pPr>
    <w:rPr>
      <w:szCs w:val="20"/>
      <w:lang w:val="ru-RU" w:eastAsia="ru-RU"/>
    </w:rPr>
  </w:style>
  <w:style w:type="paragraph" w:styleId="2">
    <w:name w:val="List 2"/>
    <w:basedOn w:val="a"/>
    <w:semiHidden/>
    <w:unhideWhenUsed/>
    <w:rsid w:val="00B45450"/>
    <w:pPr>
      <w:autoSpaceDE/>
      <w:autoSpaceDN/>
      <w:ind w:left="566" w:hanging="283"/>
      <w:contextualSpacing/>
    </w:pPr>
    <w:rPr>
      <w:szCs w:val="22"/>
      <w:lang w:eastAsia="en-US"/>
    </w:rPr>
  </w:style>
  <w:style w:type="paragraph" w:customStyle="1" w:styleId="Header11">
    <w:name w:val="Header11"/>
    <w:basedOn w:val="a"/>
    <w:link w:val="Header11Char"/>
    <w:rsid w:val="00B45450"/>
    <w:pPr>
      <w:autoSpaceDE/>
      <w:autoSpaceDN/>
      <w:ind w:firstLine="539"/>
      <w:jc w:val="both"/>
    </w:pPr>
    <w:rPr>
      <w:lang w:val="x-none" w:eastAsia="en-US"/>
    </w:rPr>
  </w:style>
  <w:style w:type="character" w:customStyle="1" w:styleId="Header11Char">
    <w:name w:val="Header11 Char"/>
    <w:link w:val="Header11"/>
    <w:rsid w:val="00B45450"/>
    <w:rPr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94E8B-03B7-4037-B56E-49D9FF628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2740</Words>
  <Characters>18976</Characters>
  <Application>Microsoft Office Word</Application>
  <DocSecurity>0</DocSecurity>
  <Lines>158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КонсультантПлюс</Company>
  <LinksUpToDate>false</LinksUpToDate>
  <CharactersWithSpaces>21673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Дмитриев Александр Сергеевич</cp:lastModifiedBy>
  <cp:revision>7</cp:revision>
  <cp:lastPrinted>2026-04-23T12:52:00Z</cp:lastPrinted>
  <dcterms:created xsi:type="dcterms:W3CDTF">2026-04-23T12:51:00Z</dcterms:created>
  <dcterms:modified xsi:type="dcterms:W3CDTF">2026-04-23T12:56:00Z</dcterms:modified>
</cp:coreProperties>
</file>